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F30C" w14:textId="77777777" w:rsidR="00134D5B" w:rsidRPr="00134D5B" w:rsidRDefault="00CA7050" w:rsidP="00642C76">
      <w:pPr>
        <w:jc w:val="both"/>
        <w:rPr>
          <w:rFonts w:ascii="Bahnschrift" w:hAnsi="Bahnschrift" w:cs="Arial"/>
          <w:b/>
          <w:sz w:val="28"/>
          <w:szCs w:val="24"/>
        </w:rPr>
      </w:pPr>
      <w:bookmarkStart w:id="0" w:name="bookmark0"/>
      <w:r w:rsidRPr="00134D5B">
        <w:rPr>
          <w:rFonts w:ascii="Bahnschrift" w:hAnsi="Bahnschrift" w:cs="Arial"/>
          <w:b/>
          <w:sz w:val="28"/>
          <w:szCs w:val="24"/>
        </w:rPr>
        <w:t>HONORABLE</w:t>
      </w:r>
      <w:r w:rsidR="00ED52BE" w:rsidRPr="00134D5B">
        <w:rPr>
          <w:rFonts w:ascii="Bahnschrift" w:hAnsi="Bahnschrift" w:cs="Arial"/>
          <w:b/>
          <w:sz w:val="28"/>
          <w:szCs w:val="24"/>
        </w:rPr>
        <w:t xml:space="preserve"> CONGRESO DEL ESTADO DE YUCATAN</w:t>
      </w:r>
    </w:p>
    <w:p w14:paraId="0BD9E9E8" w14:textId="77777777" w:rsidR="00ED52BE" w:rsidRPr="00134D5B" w:rsidRDefault="00ED52BE" w:rsidP="00642C76">
      <w:pPr>
        <w:jc w:val="both"/>
        <w:rPr>
          <w:rFonts w:ascii="Bahnschrift" w:hAnsi="Bahnschrift" w:cs="Arial"/>
          <w:b/>
          <w:sz w:val="28"/>
          <w:szCs w:val="24"/>
        </w:rPr>
      </w:pPr>
      <w:r w:rsidRPr="00134D5B">
        <w:rPr>
          <w:rFonts w:ascii="Bahnschrift" w:hAnsi="Bahnschrift" w:cs="Arial"/>
          <w:b/>
          <w:sz w:val="28"/>
          <w:szCs w:val="24"/>
        </w:rPr>
        <w:t xml:space="preserve"> </w:t>
      </w:r>
    </w:p>
    <w:p w14:paraId="41EF14E4" w14:textId="77777777" w:rsidR="00ED52BE" w:rsidRPr="00134D5B" w:rsidRDefault="00ED52BE" w:rsidP="00642C76">
      <w:pPr>
        <w:jc w:val="both"/>
        <w:rPr>
          <w:rFonts w:ascii="Bahnschrift" w:hAnsi="Bahnschrift" w:cs="Arial"/>
          <w:b/>
          <w:sz w:val="24"/>
          <w:szCs w:val="24"/>
        </w:rPr>
      </w:pPr>
      <w:r w:rsidRPr="00134D5B">
        <w:rPr>
          <w:rFonts w:ascii="Bahnschrift" w:hAnsi="Bahnschrift" w:cs="Arial"/>
          <w:b/>
          <w:sz w:val="24"/>
          <w:szCs w:val="24"/>
        </w:rPr>
        <w:t>P</w:t>
      </w:r>
      <w:r w:rsidR="00CA7050" w:rsidRPr="00134D5B">
        <w:rPr>
          <w:rFonts w:ascii="Bahnschrift" w:hAnsi="Bahnschrift" w:cs="Arial"/>
          <w:b/>
          <w:sz w:val="24"/>
          <w:szCs w:val="24"/>
        </w:rPr>
        <w:t xml:space="preserve"> </w:t>
      </w:r>
      <w:r w:rsidRPr="00134D5B">
        <w:rPr>
          <w:rFonts w:ascii="Bahnschrift" w:hAnsi="Bahnschrift" w:cs="Arial"/>
          <w:b/>
          <w:sz w:val="24"/>
          <w:szCs w:val="24"/>
        </w:rPr>
        <w:t>R</w:t>
      </w:r>
      <w:r w:rsidR="00CA7050" w:rsidRPr="00134D5B">
        <w:rPr>
          <w:rFonts w:ascii="Bahnschrift" w:hAnsi="Bahnschrift" w:cs="Arial"/>
          <w:b/>
          <w:sz w:val="24"/>
          <w:szCs w:val="24"/>
        </w:rPr>
        <w:t xml:space="preserve"> </w:t>
      </w:r>
      <w:r w:rsidRPr="00134D5B">
        <w:rPr>
          <w:rFonts w:ascii="Bahnschrift" w:hAnsi="Bahnschrift" w:cs="Arial"/>
          <w:b/>
          <w:sz w:val="24"/>
          <w:szCs w:val="24"/>
        </w:rPr>
        <w:t>E</w:t>
      </w:r>
      <w:r w:rsidR="00CA7050" w:rsidRPr="00134D5B">
        <w:rPr>
          <w:rFonts w:ascii="Bahnschrift" w:hAnsi="Bahnschrift" w:cs="Arial"/>
          <w:b/>
          <w:sz w:val="24"/>
          <w:szCs w:val="24"/>
        </w:rPr>
        <w:t xml:space="preserve"> </w:t>
      </w:r>
      <w:r w:rsidRPr="00134D5B">
        <w:rPr>
          <w:rFonts w:ascii="Bahnschrift" w:hAnsi="Bahnschrift" w:cs="Arial"/>
          <w:b/>
          <w:sz w:val="24"/>
          <w:szCs w:val="24"/>
        </w:rPr>
        <w:t>S</w:t>
      </w:r>
      <w:r w:rsidR="00CA7050" w:rsidRPr="00134D5B">
        <w:rPr>
          <w:rFonts w:ascii="Bahnschrift" w:hAnsi="Bahnschrift" w:cs="Arial"/>
          <w:b/>
          <w:sz w:val="24"/>
          <w:szCs w:val="24"/>
        </w:rPr>
        <w:t xml:space="preserve"> </w:t>
      </w:r>
      <w:r w:rsidRPr="00134D5B">
        <w:rPr>
          <w:rFonts w:ascii="Bahnschrift" w:hAnsi="Bahnschrift" w:cs="Arial"/>
          <w:b/>
          <w:sz w:val="24"/>
          <w:szCs w:val="24"/>
        </w:rPr>
        <w:t>E</w:t>
      </w:r>
      <w:r w:rsidR="00CA7050" w:rsidRPr="00134D5B">
        <w:rPr>
          <w:rFonts w:ascii="Bahnschrift" w:hAnsi="Bahnschrift" w:cs="Arial"/>
          <w:b/>
          <w:sz w:val="24"/>
          <w:szCs w:val="24"/>
        </w:rPr>
        <w:t xml:space="preserve"> </w:t>
      </w:r>
      <w:r w:rsidRPr="00134D5B">
        <w:rPr>
          <w:rFonts w:ascii="Bahnschrift" w:hAnsi="Bahnschrift" w:cs="Arial"/>
          <w:b/>
          <w:sz w:val="24"/>
          <w:szCs w:val="24"/>
        </w:rPr>
        <w:t>N</w:t>
      </w:r>
      <w:r w:rsidR="00CA7050" w:rsidRPr="00134D5B">
        <w:rPr>
          <w:rFonts w:ascii="Bahnschrift" w:hAnsi="Bahnschrift" w:cs="Arial"/>
          <w:b/>
          <w:sz w:val="24"/>
          <w:szCs w:val="24"/>
        </w:rPr>
        <w:t xml:space="preserve"> </w:t>
      </w:r>
      <w:r w:rsidRPr="00134D5B">
        <w:rPr>
          <w:rFonts w:ascii="Bahnschrift" w:hAnsi="Bahnschrift" w:cs="Arial"/>
          <w:b/>
          <w:sz w:val="24"/>
          <w:szCs w:val="24"/>
        </w:rPr>
        <w:t>T</w:t>
      </w:r>
      <w:r w:rsidR="00CA7050" w:rsidRPr="00134D5B">
        <w:rPr>
          <w:rFonts w:ascii="Bahnschrift" w:hAnsi="Bahnschrift" w:cs="Arial"/>
          <w:b/>
          <w:sz w:val="24"/>
          <w:szCs w:val="24"/>
        </w:rPr>
        <w:t xml:space="preserve"> </w:t>
      </w:r>
      <w:r w:rsidRPr="00134D5B">
        <w:rPr>
          <w:rFonts w:ascii="Bahnschrift" w:hAnsi="Bahnschrift" w:cs="Arial"/>
          <w:b/>
          <w:sz w:val="24"/>
          <w:szCs w:val="24"/>
        </w:rPr>
        <w:t>E.</w:t>
      </w:r>
      <w:bookmarkEnd w:id="0"/>
    </w:p>
    <w:p w14:paraId="0C013DBB" w14:textId="77777777" w:rsidR="00ED52BE" w:rsidRPr="00134D5B" w:rsidRDefault="00ED52BE" w:rsidP="00642C76">
      <w:pPr>
        <w:jc w:val="both"/>
        <w:rPr>
          <w:rFonts w:ascii="Bahnschrift" w:hAnsi="Bahnschrift" w:cs="Arial"/>
          <w:sz w:val="24"/>
          <w:szCs w:val="24"/>
        </w:rPr>
      </w:pPr>
    </w:p>
    <w:p w14:paraId="26A9ECAD" w14:textId="09AA10E4" w:rsidR="00CA7050" w:rsidRPr="00652382" w:rsidRDefault="00ED52BE" w:rsidP="00652382">
      <w:pPr>
        <w:spacing w:line="276" w:lineRule="auto"/>
        <w:ind w:firstLine="709"/>
        <w:jc w:val="both"/>
        <w:rPr>
          <w:rFonts w:ascii="Bahnschrift" w:hAnsi="Bahnschrift" w:cs="Arial"/>
          <w:color w:val="000000" w:themeColor="text1"/>
          <w:sz w:val="24"/>
          <w:szCs w:val="24"/>
        </w:rPr>
      </w:pPr>
      <w:r w:rsidRPr="00134D5B">
        <w:rPr>
          <w:rFonts w:ascii="Bahnschrift" w:hAnsi="Bahnschrift" w:cs="Arial"/>
          <w:sz w:val="24"/>
          <w:szCs w:val="24"/>
        </w:rPr>
        <w:t>Los suscritos Diputado</w:t>
      </w:r>
      <w:r w:rsidR="00CA7050" w:rsidRPr="00134D5B">
        <w:rPr>
          <w:rFonts w:ascii="Bahnschrift" w:hAnsi="Bahnschrift" w:cs="Arial"/>
          <w:sz w:val="24"/>
          <w:szCs w:val="24"/>
        </w:rPr>
        <w:t xml:space="preserve"> </w:t>
      </w:r>
      <w:r w:rsidR="00AA207E" w:rsidRPr="00134D5B">
        <w:rPr>
          <w:rFonts w:ascii="Bahnschrift" w:hAnsi="Bahnschrift" w:cs="Arial"/>
          <w:sz w:val="24"/>
          <w:szCs w:val="24"/>
        </w:rPr>
        <w:t xml:space="preserve">Gaspar Armando Quintal Parra y </w:t>
      </w:r>
      <w:r w:rsidR="00CA7050" w:rsidRPr="00134D5B">
        <w:rPr>
          <w:rFonts w:ascii="Bahnschrift" w:hAnsi="Bahnschrift" w:cs="Arial"/>
          <w:sz w:val="24"/>
          <w:szCs w:val="24"/>
        </w:rPr>
        <w:t xml:space="preserve">Diputada </w:t>
      </w:r>
      <w:r w:rsidRPr="00134D5B">
        <w:rPr>
          <w:rFonts w:ascii="Bahnschrift" w:hAnsi="Bahnschrift" w:cs="Arial"/>
          <w:sz w:val="24"/>
          <w:szCs w:val="24"/>
        </w:rPr>
        <w:t xml:space="preserve">Karla Reyna </w:t>
      </w:r>
      <w:bookmarkStart w:id="1" w:name="_GoBack"/>
      <w:r w:rsidRPr="00652382">
        <w:rPr>
          <w:rFonts w:ascii="Bahnschrift" w:hAnsi="Bahnschrift" w:cs="Arial"/>
          <w:color w:val="000000" w:themeColor="text1"/>
          <w:sz w:val="24"/>
          <w:szCs w:val="24"/>
        </w:rPr>
        <w:t>Fr</w:t>
      </w:r>
      <w:r w:rsidR="00CA7050" w:rsidRPr="00652382">
        <w:rPr>
          <w:rFonts w:ascii="Bahnschrift" w:hAnsi="Bahnschrift" w:cs="Arial"/>
          <w:color w:val="000000" w:themeColor="text1"/>
          <w:sz w:val="24"/>
          <w:szCs w:val="24"/>
        </w:rPr>
        <w:t>anco Blanco, integrantes de la Fracción L</w:t>
      </w:r>
      <w:r w:rsidRPr="00652382">
        <w:rPr>
          <w:rFonts w:ascii="Bahnschrift" w:hAnsi="Bahnschrift" w:cs="Arial"/>
          <w:color w:val="000000" w:themeColor="text1"/>
          <w:sz w:val="24"/>
          <w:szCs w:val="24"/>
        </w:rPr>
        <w:t>egislativa del Partido Revolucionario Institucional de la LXIII Legislatura del H. Congreso del Estado, con fundamento en los artículos 35 fracción I de la Constitución Política; 16 y 22 fracción VI de la Ley de Gobierno del Poder Legislativo</w:t>
      </w:r>
      <w:r w:rsidR="00C24241" w:rsidRPr="00652382">
        <w:rPr>
          <w:rFonts w:ascii="Bahnschrift" w:hAnsi="Bahnschrift" w:cs="Arial"/>
          <w:color w:val="000000" w:themeColor="text1"/>
          <w:sz w:val="24"/>
          <w:szCs w:val="24"/>
        </w:rPr>
        <w:t>,</w:t>
      </w:r>
      <w:r w:rsidRPr="00652382">
        <w:rPr>
          <w:rFonts w:ascii="Bahnschrift" w:hAnsi="Bahnschrift" w:cs="Arial"/>
          <w:color w:val="000000" w:themeColor="text1"/>
          <w:sz w:val="24"/>
          <w:szCs w:val="24"/>
        </w:rPr>
        <w:t xml:space="preserve"> ambos del Estado de Yucatán; sometemos a consideración de esta</w:t>
      </w:r>
      <w:r w:rsidR="00642C76" w:rsidRPr="00652382">
        <w:rPr>
          <w:rFonts w:ascii="Bahnschrift" w:hAnsi="Bahnschrift" w:cs="Arial"/>
          <w:color w:val="000000" w:themeColor="text1"/>
          <w:sz w:val="24"/>
          <w:szCs w:val="24"/>
        </w:rPr>
        <w:t xml:space="preserve"> Honorable Asamblea la</w:t>
      </w:r>
      <w:r w:rsidRPr="00652382">
        <w:rPr>
          <w:rFonts w:ascii="Bahnschrift" w:hAnsi="Bahnschrift" w:cs="Arial"/>
          <w:color w:val="000000" w:themeColor="text1"/>
          <w:sz w:val="24"/>
          <w:szCs w:val="24"/>
        </w:rPr>
        <w:t xml:space="preserve"> </w:t>
      </w:r>
      <w:r w:rsidR="00CA7050" w:rsidRPr="00652382">
        <w:rPr>
          <w:rFonts w:ascii="Bahnschrift" w:hAnsi="Bahnschrift" w:cs="Arial"/>
          <w:b/>
          <w:color w:val="000000" w:themeColor="text1"/>
          <w:sz w:val="24"/>
          <w:szCs w:val="24"/>
        </w:rPr>
        <w:t>INICIATIVA CON PROYECTO DE DECRETO QUE ADICIONA UN SEGUNDO PÁRRAFO AL ARTÍCULO 47 BIS DE LA CONSTITUCIÓN POLÍTICA Y UN SEGUNDO PÁRRAFO AL ARTÍCULO 37 DE LA LEY DE FISC</w:t>
      </w:r>
      <w:r w:rsidR="00DF1A58" w:rsidRPr="00652382">
        <w:rPr>
          <w:rFonts w:ascii="Bahnschrift" w:hAnsi="Bahnschrift" w:cs="Arial"/>
          <w:b/>
          <w:color w:val="000000" w:themeColor="text1"/>
          <w:sz w:val="24"/>
          <w:szCs w:val="24"/>
        </w:rPr>
        <w:t xml:space="preserve">ALIZACIÓN DE LA CUENTA PÚBLICA, </w:t>
      </w:r>
      <w:r w:rsidR="00CA7050" w:rsidRPr="00652382">
        <w:rPr>
          <w:rFonts w:ascii="Bahnschrift" w:hAnsi="Bahnschrift" w:cs="Arial"/>
          <w:b/>
          <w:color w:val="000000" w:themeColor="text1"/>
          <w:sz w:val="24"/>
          <w:szCs w:val="24"/>
        </w:rPr>
        <w:t>AMBAS DEL ESTADO DE YUCATÁN EN MATERIA DE PRESUPUESTO DE LA AUDITORÍA SUPERIOR DEL ESTADO DE YUCATÁN</w:t>
      </w:r>
      <w:r w:rsidR="00CA7050" w:rsidRPr="00652382">
        <w:rPr>
          <w:rFonts w:ascii="Bahnschrift" w:hAnsi="Bahnschrift" w:cs="Arial"/>
          <w:color w:val="000000" w:themeColor="text1"/>
          <w:sz w:val="24"/>
          <w:szCs w:val="24"/>
        </w:rPr>
        <w:t>; en virtud de la siguiente:</w:t>
      </w:r>
    </w:p>
    <w:p w14:paraId="5FE97619" w14:textId="77777777" w:rsidR="00ED52BE" w:rsidRPr="00652382" w:rsidRDefault="00ED52BE" w:rsidP="00642C76">
      <w:pPr>
        <w:rPr>
          <w:rFonts w:ascii="Bahnschrift" w:hAnsi="Bahnschrift" w:cs="Arial"/>
          <w:color w:val="000000" w:themeColor="text1"/>
          <w:sz w:val="24"/>
          <w:szCs w:val="24"/>
        </w:rPr>
      </w:pPr>
    </w:p>
    <w:p w14:paraId="1A648157" w14:textId="77777777" w:rsidR="00ED52BE" w:rsidRPr="00652382" w:rsidRDefault="00ED52BE" w:rsidP="00642C76">
      <w:pPr>
        <w:jc w:val="center"/>
        <w:rPr>
          <w:rFonts w:ascii="Bahnschrift" w:hAnsi="Bahnschrift" w:cs="Arial"/>
          <w:b/>
          <w:color w:val="000000" w:themeColor="text1"/>
          <w:sz w:val="24"/>
          <w:szCs w:val="24"/>
        </w:rPr>
      </w:pPr>
      <w:r w:rsidRPr="00652382">
        <w:rPr>
          <w:rFonts w:ascii="Bahnschrift" w:hAnsi="Bahnschrift" w:cs="Arial"/>
          <w:b/>
          <w:color w:val="000000" w:themeColor="text1"/>
          <w:sz w:val="24"/>
          <w:szCs w:val="24"/>
        </w:rPr>
        <w:t>EXPOSICION DE MOTIVOS</w:t>
      </w:r>
    </w:p>
    <w:p w14:paraId="1CC29B6F" w14:textId="77777777" w:rsidR="00CE3CD2" w:rsidRPr="00652382" w:rsidRDefault="00CE3CD2"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lang w:val="es-MX" w:eastAsia="es-MX"/>
        </w:rPr>
      </w:pPr>
    </w:p>
    <w:p w14:paraId="3DE4B417" w14:textId="3A518635" w:rsidR="00E918E9" w:rsidRPr="00652382" w:rsidRDefault="00310776" w:rsidP="00E918E9">
      <w:pPr>
        <w:widowControl/>
        <w:shd w:val="clear" w:color="auto" w:fill="FFFFFF"/>
        <w:tabs>
          <w:tab w:val="left" w:pos="709"/>
        </w:tabs>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r>
      <w:r w:rsidR="00890A60" w:rsidRPr="00652382">
        <w:rPr>
          <w:rFonts w:ascii="Bahnschrift" w:hAnsi="Bahnschrift" w:cs="Arial"/>
          <w:color w:val="000000" w:themeColor="text1"/>
          <w:sz w:val="24"/>
          <w:szCs w:val="24"/>
          <w:lang w:val="es-MX" w:eastAsia="es-MX"/>
        </w:rPr>
        <w:t>En nuestro sistema jurídico mexicano</w:t>
      </w:r>
      <w:r w:rsidR="00DF1A58" w:rsidRPr="00652382">
        <w:rPr>
          <w:rFonts w:ascii="Bahnschrift" w:hAnsi="Bahnschrift" w:cs="Arial"/>
          <w:color w:val="000000" w:themeColor="text1"/>
          <w:sz w:val="24"/>
          <w:szCs w:val="24"/>
          <w:lang w:val="es-MX" w:eastAsia="es-MX"/>
        </w:rPr>
        <w:t>, el cic</w:t>
      </w:r>
      <w:r w:rsidR="00E918E9" w:rsidRPr="00652382">
        <w:rPr>
          <w:rFonts w:ascii="Bahnschrift" w:hAnsi="Bahnschrift" w:cs="Arial"/>
          <w:color w:val="000000" w:themeColor="text1"/>
          <w:sz w:val="24"/>
          <w:szCs w:val="24"/>
          <w:lang w:val="es-MX" w:eastAsia="es-MX"/>
        </w:rPr>
        <w:t xml:space="preserve">lo presupuestario está sujeto a controles tanto </w:t>
      </w:r>
      <w:r w:rsidR="00890A60" w:rsidRPr="00652382">
        <w:rPr>
          <w:rFonts w:ascii="Bahnschrift" w:hAnsi="Bahnschrift" w:cs="Arial"/>
          <w:color w:val="000000" w:themeColor="text1"/>
          <w:sz w:val="24"/>
          <w:szCs w:val="24"/>
          <w:lang w:val="es-MX" w:eastAsia="es-MX"/>
        </w:rPr>
        <w:t>a nivel local como federal</w:t>
      </w:r>
      <w:r w:rsidR="00DF1A58" w:rsidRPr="00652382">
        <w:rPr>
          <w:rFonts w:ascii="Bahnschrift" w:hAnsi="Bahnschrift" w:cs="Arial"/>
          <w:color w:val="000000" w:themeColor="text1"/>
          <w:sz w:val="24"/>
          <w:szCs w:val="24"/>
          <w:lang w:val="es-MX" w:eastAsia="es-MX"/>
        </w:rPr>
        <w:t xml:space="preserve">, </w:t>
      </w:r>
      <w:r w:rsidR="00890A60" w:rsidRPr="00652382">
        <w:rPr>
          <w:rFonts w:ascii="Bahnschrift" w:hAnsi="Bahnschrift" w:cs="Arial"/>
          <w:color w:val="000000" w:themeColor="text1"/>
          <w:sz w:val="24"/>
          <w:szCs w:val="24"/>
          <w:lang w:val="es-MX" w:eastAsia="es-MX"/>
        </w:rPr>
        <w:t>contando con</w:t>
      </w:r>
      <w:r w:rsidR="00DF1A58" w:rsidRPr="00652382">
        <w:rPr>
          <w:rFonts w:ascii="Bahnschrift" w:hAnsi="Bahnschrift" w:cs="Arial"/>
          <w:color w:val="000000" w:themeColor="text1"/>
          <w:sz w:val="24"/>
          <w:szCs w:val="24"/>
          <w:lang w:val="es-MX" w:eastAsia="es-MX"/>
        </w:rPr>
        <w:t xml:space="preserve"> distintas fases</w:t>
      </w:r>
      <w:r w:rsidR="00C91539" w:rsidRPr="00652382">
        <w:rPr>
          <w:rFonts w:ascii="Bahnschrift" w:hAnsi="Bahnschrift" w:cs="Arial"/>
          <w:color w:val="000000" w:themeColor="text1"/>
          <w:sz w:val="24"/>
          <w:szCs w:val="24"/>
          <w:lang w:val="es-MX" w:eastAsia="es-MX"/>
        </w:rPr>
        <w:t>;</w:t>
      </w:r>
      <w:r w:rsidR="00890A60" w:rsidRPr="00652382">
        <w:rPr>
          <w:rFonts w:ascii="Bahnschrift" w:hAnsi="Bahnschrift" w:cs="Arial"/>
          <w:color w:val="000000" w:themeColor="text1"/>
          <w:sz w:val="24"/>
          <w:szCs w:val="24"/>
          <w:lang w:val="es-MX" w:eastAsia="es-MX"/>
        </w:rPr>
        <w:t xml:space="preserve"> </w:t>
      </w:r>
      <w:r w:rsidR="00CE3CD2" w:rsidRPr="00652382">
        <w:rPr>
          <w:rFonts w:ascii="Bahnschrift" w:hAnsi="Bahnschrift" w:cs="Arial"/>
          <w:color w:val="000000" w:themeColor="text1"/>
          <w:sz w:val="24"/>
          <w:szCs w:val="24"/>
          <w:lang w:val="es-MX" w:eastAsia="es-MX"/>
        </w:rPr>
        <w:t>dentro de la</w:t>
      </w:r>
      <w:r w:rsidR="00890A60" w:rsidRPr="00652382">
        <w:rPr>
          <w:rFonts w:ascii="Bahnschrift" w:hAnsi="Bahnschrift" w:cs="Arial"/>
          <w:color w:val="000000" w:themeColor="text1"/>
          <w:sz w:val="24"/>
          <w:szCs w:val="24"/>
          <w:lang w:val="es-MX" w:eastAsia="es-MX"/>
        </w:rPr>
        <w:t>s cuales</w:t>
      </w:r>
      <w:r w:rsidR="00CE3CD2" w:rsidRPr="00652382">
        <w:rPr>
          <w:rFonts w:ascii="Bahnschrift" w:hAnsi="Bahnschrift" w:cs="Arial"/>
          <w:color w:val="000000" w:themeColor="text1"/>
          <w:sz w:val="24"/>
          <w:szCs w:val="24"/>
          <w:lang w:val="es-MX" w:eastAsia="es-MX"/>
        </w:rPr>
        <w:t xml:space="preserve"> se encuentra e</w:t>
      </w:r>
      <w:r w:rsidR="007E69C9" w:rsidRPr="00652382">
        <w:rPr>
          <w:rFonts w:ascii="Bahnschrift" w:hAnsi="Bahnschrift" w:cs="Arial"/>
          <w:color w:val="000000" w:themeColor="text1"/>
          <w:sz w:val="24"/>
          <w:szCs w:val="24"/>
          <w:lang w:val="es-MX" w:eastAsia="es-MX"/>
        </w:rPr>
        <w:t xml:space="preserve">l </w:t>
      </w:r>
      <w:r w:rsidRPr="00652382">
        <w:rPr>
          <w:rFonts w:ascii="Bahnschrift" w:hAnsi="Bahnschrift" w:cs="Arial"/>
          <w:color w:val="000000" w:themeColor="text1"/>
          <w:sz w:val="24"/>
          <w:szCs w:val="24"/>
          <w:lang w:val="es-MX" w:eastAsia="es-MX"/>
        </w:rPr>
        <w:t>control y evaluación</w:t>
      </w:r>
      <w:r w:rsidR="00EC4842" w:rsidRPr="00652382">
        <w:rPr>
          <w:rFonts w:ascii="Bahnschrift" w:hAnsi="Bahnschrift" w:cs="Arial"/>
          <w:color w:val="000000" w:themeColor="text1"/>
          <w:sz w:val="24"/>
          <w:szCs w:val="24"/>
          <w:lang w:val="es-MX" w:eastAsia="es-MX"/>
        </w:rPr>
        <w:t xml:space="preserve"> a través de la fiscalización</w:t>
      </w:r>
      <w:r w:rsidRPr="00652382">
        <w:rPr>
          <w:rFonts w:ascii="Bahnschrift" w:hAnsi="Bahnschrift" w:cs="Arial"/>
          <w:color w:val="000000" w:themeColor="text1"/>
          <w:sz w:val="24"/>
          <w:szCs w:val="24"/>
          <w:lang w:val="es-MX" w:eastAsia="es-MX"/>
        </w:rPr>
        <w:t xml:space="preserve">, que </w:t>
      </w:r>
      <w:r w:rsidR="00890A60" w:rsidRPr="00652382">
        <w:rPr>
          <w:rFonts w:ascii="Bahnschrift" w:hAnsi="Bahnschrift" w:cs="Arial"/>
          <w:color w:val="000000" w:themeColor="text1"/>
          <w:sz w:val="24"/>
          <w:szCs w:val="24"/>
          <w:lang w:val="es-MX" w:eastAsia="es-MX"/>
        </w:rPr>
        <w:t>p</w:t>
      </w:r>
      <w:r w:rsidR="00EC4842" w:rsidRPr="00652382">
        <w:rPr>
          <w:rFonts w:ascii="Bahnschrift" w:hAnsi="Bahnschrift" w:cs="Arial"/>
          <w:color w:val="000000" w:themeColor="text1"/>
          <w:sz w:val="24"/>
          <w:szCs w:val="24"/>
          <w:lang w:val="es-MX" w:eastAsia="es-MX"/>
        </w:rPr>
        <w:t>recisamente está regulada en la fracción VI del artículo</w:t>
      </w:r>
      <w:r w:rsidR="00890A60" w:rsidRPr="00652382">
        <w:rPr>
          <w:rFonts w:ascii="Bahnschrift" w:hAnsi="Bahnschrift" w:cs="Arial"/>
          <w:color w:val="000000" w:themeColor="text1"/>
          <w:sz w:val="24"/>
          <w:szCs w:val="24"/>
          <w:lang w:val="es-MX" w:eastAsia="es-MX"/>
        </w:rPr>
        <w:t xml:space="preserve"> 74</w:t>
      </w:r>
      <w:r w:rsidR="00EC4842" w:rsidRPr="00652382">
        <w:rPr>
          <w:rFonts w:ascii="Bahnschrift" w:hAnsi="Bahnschrift" w:cs="Arial"/>
          <w:color w:val="000000" w:themeColor="text1"/>
          <w:sz w:val="24"/>
          <w:szCs w:val="24"/>
          <w:lang w:val="es-MX" w:eastAsia="es-MX"/>
        </w:rPr>
        <w:t xml:space="preserve"> </w:t>
      </w:r>
      <w:r w:rsidR="00890A60" w:rsidRPr="00652382">
        <w:rPr>
          <w:rFonts w:ascii="Bahnschrift" w:hAnsi="Bahnschrift" w:cs="Arial"/>
          <w:color w:val="000000" w:themeColor="text1"/>
          <w:sz w:val="24"/>
          <w:szCs w:val="24"/>
          <w:lang w:val="es-MX" w:eastAsia="es-MX"/>
        </w:rPr>
        <w:t xml:space="preserve">y </w:t>
      </w:r>
      <w:r w:rsidR="00EC4842" w:rsidRPr="00652382">
        <w:rPr>
          <w:rFonts w:ascii="Bahnschrift" w:hAnsi="Bahnschrift" w:cs="Arial"/>
          <w:color w:val="000000" w:themeColor="text1"/>
          <w:sz w:val="24"/>
          <w:szCs w:val="24"/>
          <w:lang w:val="es-MX" w:eastAsia="es-MX"/>
        </w:rPr>
        <w:t xml:space="preserve">artículo </w:t>
      </w:r>
      <w:r w:rsidR="00890A60" w:rsidRPr="00652382">
        <w:rPr>
          <w:rFonts w:ascii="Bahnschrift" w:hAnsi="Bahnschrift" w:cs="Arial"/>
          <w:color w:val="000000" w:themeColor="text1"/>
          <w:sz w:val="24"/>
          <w:szCs w:val="24"/>
          <w:lang w:val="es-MX" w:eastAsia="es-MX"/>
        </w:rPr>
        <w:t xml:space="preserve">79 de la Constitución Federal, </w:t>
      </w:r>
      <w:r w:rsidR="00DF5988" w:rsidRPr="00652382">
        <w:rPr>
          <w:rFonts w:ascii="Bahnschrift" w:hAnsi="Bahnschrift" w:cs="Arial"/>
          <w:color w:val="000000" w:themeColor="text1"/>
          <w:sz w:val="24"/>
          <w:szCs w:val="24"/>
          <w:lang w:val="es-MX" w:eastAsia="es-MX"/>
        </w:rPr>
        <w:t xml:space="preserve">y a nivel local en el </w:t>
      </w:r>
      <w:r w:rsidR="00EC4842" w:rsidRPr="00652382">
        <w:rPr>
          <w:rFonts w:ascii="Bahnschrift" w:hAnsi="Bahnschrift" w:cs="Arial"/>
          <w:color w:val="000000" w:themeColor="text1"/>
          <w:sz w:val="24"/>
          <w:szCs w:val="24"/>
          <w:lang w:val="es-MX" w:eastAsia="es-MX"/>
        </w:rPr>
        <w:t>artículo 43 B</w:t>
      </w:r>
      <w:r w:rsidR="006777AA" w:rsidRPr="00652382">
        <w:rPr>
          <w:rFonts w:ascii="Bahnschrift" w:hAnsi="Bahnschrift" w:cs="Arial"/>
          <w:color w:val="000000" w:themeColor="text1"/>
          <w:sz w:val="24"/>
          <w:szCs w:val="24"/>
          <w:lang w:val="es-MX" w:eastAsia="es-MX"/>
        </w:rPr>
        <w:t xml:space="preserve">is </w:t>
      </w:r>
      <w:r w:rsidR="00EC4842" w:rsidRPr="00652382">
        <w:rPr>
          <w:rFonts w:ascii="Bahnschrift" w:hAnsi="Bahnschrift" w:cs="Arial"/>
          <w:color w:val="000000" w:themeColor="text1"/>
          <w:sz w:val="24"/>
          <w:szCs w:val="24"/>
          <w:lang w:val="es-MX" w:eastAsia="es-MX"/>
        </w:rPr>
        <w:t xml:space="preserve">de la Constitución Política del Estado de </w:t>
      </w:r>
      <w:r w:rsidR="00DF5988" w:rsidRPr="00652382">
        <w:rPr>
          <w:rFonts w:ascii="Bahnschrift" w:hAnsi="Bahnschrift" w:cs="Arial"/>
          <w:color w:val="000000" w:themeColor="text1"/>
          <w:sz w:val="24"/>
          <w:szCs w:val="24"/>
          <w:lang w:val="es-MX" w:eastAsia="es-MX"/>
        </w:rPr>
        <w:t>Yucatán.</w:t>
      </w:r>
    </w:p>
    <w:p w14:paraId="1A02113A" w14:textId="77777777" w:rsidR="00E918E9" w:rsidRPr="00652382" w:rsidRDefault="00E918E9" w:rsidP="00E918E9">
      <w:pPr>
        <w:widowControl/>
        <w:shd w:val="clear" w:color="auto" w:fill="FFFFFF"/>
        <w:tabs>
          <w:tab w:val="left" w:pos="709"/>
        </w:tabs>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p>
    <w:p w14:paraId="78AE4C1C" w14:textId="5084389C" w:rsidR="0063325E" w:rsidRPr="00652382" w:rsidRDefault="006777AA" w:rsidP="006F676F">
      <w:pPr>
        <w:widowControl/>
        <w:shd w:val="clear" w:color="auto" w:fill="FFFFFF"/>
        <w:tabs>
          <w:tab w:val="left" w:pos="709"/>
        </w:tabs>
        <w:overflowPunct/>
        <w:autoSpaceDE/>
        <w:autoSpaceDN/>
        <w:adjustRightInd/>
        <w:spacing w:line="276" w:lineRule="auto"/>
        <w:ind w:firstLine="709"/>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xml:space="preserve">De forma exclusiva </w:t>
      </w:r>
      <w:r w:rsidR="00E918E9" w:rsidRPr="00652382">
        <w:rPr>
          <w:rFonts w:ascii="Bahnschrift" w:hAnsi="Bahnschrift" w:cs="Arial"/>
          <w:color w:val="000000" w:themeColor="text1"/>
          <w:sz w:val="24"/>
          <w:szCs w:val="24"/>
          <w:lang w:val="es-MX" w:eastAsia="es-MX"/>
        </w:rPr>
        <w:t>los Congresos</w:t>
      </w:r>
      <w:r w:rsidRPr="00652382">
        <w:rPr>
          <w:rFonts w:ascii="Bahnschrift" w:hAnsi="Bahnschrift" w:cs="Arial"/>
          <w:color w:val="000000" w:themeColor="text1"/>
          <w:sz w:val="24"/>
          <w:szCs w:val="24"/>
          <w:lang w:val="es-MX" w:eastAsia="es-MX"/>
        </w:rPr>
        <w:t xml:space="preserve"> </w:t>
      </w:r>
      <w:r w:rsidR="00EE3F17" w:rsidRPr="00652382">
        <w:rPr>
          <w:rFonts w:ascii="Bahnschrift" w:hAnsi="Bahnschrift" w:cs="Arial"/>
          <w:color w:val="000000" w:themeColor="text1"/>
          <w:sz w:val="24"/>
          <w:szCs w:val="24"/>
          <w:lang w:val="es-MX" w:eastAsia="es-MX"/>
        </w:rPr>
        <w:t>tiene</w:t>
      </w:r>
      <w:r w:rsidR="00E918E9" w:rsidRPr="00652382">
        <w:rPr>
          <w:rFonts w:ascii="Bahnschrift" w:hAnsi="Bahnschrift" w:cs="Arial"/>
          <w:color w:val="000000" w:themeColor="text1"/>
          <w:sz w:val="24"/>
          <w:szCs w:val="24"/>
          <w:lang w:val="es-MX" w:eastAsia="es-MX"/>
        </w:rPr>
        <w:t>n la facultad</w:t>
      </w:r>
      <w:r w:rsidRPr="00652382">
        <w:rPr>
          <w:rFonts w:ascii="Bahnschrift" w:hAnsi="Bahnschrift" w:cs="Arial"/>
          <w:color w:val="000000" w:themeColor="text1"/>
          <w:sz w:val="24"/>
          <w:szCs w:val="24"/>
          <w:lang w:val="es-MX" w:eastAsia="es-MX"/>
        </w:rPr>
        <w:t xml:space="preserve"> de</w:t>
      </w:r>
      <w:r w:rsidR="00642C76" w:rsidRPr="00652382">
        <w:rPr>
          <w:rFonts w:ascii="Bahnschrift" w:hAnsi="Bahnschrift" w:cs="Arial"/>
          <w:color w:val="000000" w:themeColor="text1"/>
          <w:sz w:val="24"/>
          <w:szCs w:val="24"/>
          <w:lang w:val="es-MX" w:eastAsia="es-MX"/>
        </w:rPr>
        <w:t xml:space="preserve"> revisar las cuentas de </w:t>
      </w:r>
      <w:r w:rsidRPr="00652382">
        <w:rPr>
          <w:rFonts w:ascii="Bahnschrift" w:hAnsi="Bahnschrift" w:cs="Arial"/>
          <w:color w:val="000000" w:themeColor="text1"/>
          <w:sz w:val="24"/>
          <w:szCs w:val="24"/>
          <w:lang w:val="es-MX" w:eastAsia="es-MX"/>
        </w:rPr>
        <w:t xml:space="preserve">los entes públicos; </w:t>
      </w:r>
      <w:r w:rsidR="00EE3F17" w:rsidRPr="00652382">
        <w:rPr>
          <w:rFonts w:ascii="Bahnschrift" w:hAnsi="Bahnschrift" w:cs="Arial"/>
          <w:color w:val="000000" w:themeColor="text1"/>
          <w:sz w:val="24"/>
          <w:szCs w:val="24"/>
          <w:lang w:val="es-MX" w:eastAsia="es-MX"/>
        </w:rPr>
        <w:t xml:space="preserve">siendo </w:t>
      </w:r>
      <w:r w:rsidR="0063325E" w:rsidRPr="00652382">
        <w:rPr>
          <w:rFonts w:ascii="Bahnschrift" w:hAnsi="Bahnschrift" w:cs="Arial"/>
          <w:color w:val="000000" w:themeColor="text1"/>
          <w:sz w:val="24"/>
          <w:szCs w:val="24"/>
          <w:lang w:val="es-MX" w:eastAsia="es-MX"/>
        </w:rPr>
        <w:t xml:space="preserve">importante precisar que esta revisión es un control fuera del ámbito administrativo y jurisdiccional; es decir, es un control parlamentario, legislativo </w:t>
      </w:r>
      <w:r w:rsidRPr="00652382">
        <w:rPr>
          <w:rFonts w:ascii="Bahnschrift" w:hAnsi="Bahnschrift" w:cs="Arial"/>
          <w:color w:val="000000" w:themeColor="text1"/>
          <w:sz w:val="24"/>
          <w:szCs w:val="24"/>
          <w:lang w:val="es-MX" w:eastAsia="es-MX"/>
        </w:rPr>
        <w:t>y/</w:t>
      </w:r>
      <w:r w:rsidR="0063325E" w:rsidRPr="00652382">
        <w:rPr>
          <w:rFonts w:ascii="Bahnschrift" w:hAnsi="Bahnschrift" w:cs="Arial"/>
          <w:color w:val="000000" w:themeColor="text1"/>
          <w:sz w:val="24"/>
          <w:szCs w:val="24"/>
          <w:lang w:val="es-MX" w:eastAsia="es-MX"/>
        </w:rPr>
        <w:t>o popular, en atención a que, a través de éste, se cumplen los mandatos del pueblo, quien es titular de la soberaní</w:t>
      </w:r>
      <w:r w:rsidR="00890A60" w:rsidRPr="00652382">
        <w:rPr>
          <w:rFonts w:ascii="Bahnschrift" w:hAnsi="Bahnschrift" w:cs="Arial"/>
          <w:color w:val="000000" w:themeColor="text1"/>
          <w:sz w:val="24"/>
          <w:szCs w:val="24"/>
          <w:lang w:val="es-MX" w:eastAsia="es-MX"/>
        </w:rPr>
        <w:t>a,</w:t>
      </w:r>
      <w:r w:rsidR="00DC63DD" w:rsidRPr="00652382">
        <w:rPr>
          <w:rFonts w:ascii="Bahnschrift" w:hAnsi="Bahnschrift" w:cs="Arial"/>
          <w:color w:val="000000" w:themeColor="text1"/>
          <w:sz w:val="24"/>
          <w:szCs w:val="24"/>
          <w:lang w:val="es-MX" w:eastAsia="es-MX"/>
        </w:rPr>
        <w:t xml:space="preserve"> siendo dicha revisión </w:t>
      </w:r>
      <w:r w:rsidR="00EE3F17" w:rsidRPr="00652382">
        <w:rPr>
          <w:rFonts w:ascii="Bahnschrift" w:hAnsi="Bahnschrift" w:cs="Arial"/>
          <w:color w:val="000000" w:themeColor="text1"/>
          <w:sz w:val="24"/>
          <w:szCs w:val="24"/>
          <w:lang w:val="es-MX" w:eastAsia="es-MX"/>
        </w:rPr>
        <w:t>realizada</w:t>
      </w:r>
      <w:r w:rsidR="00890A60" w:rsidRPr="00652382">
        <w:rPr>
          <w:rFonts w:ascii="Bahnschrift" w:hAnsi="Bahnschrift" w:cs="Arial"/>
          <w:color w:val="000000" w:themeColor="text1"/>
          <w:sz w:val="24"/>
          <w:szCs w:val="24"/>
          <w:lang w:val="es-MX" w:eastAsia="es-MX"/>
        </w:rPr>
        <w:t xml:space="preserve"> a través </w:t>
      </w:r>
      <w:r w:rsidR="00E918E9" w:rsidRPr="00652382">
        <w:rPr>
          <w:rFonts w:ascii="Bahnschrift" w:hAnsi="Bahnschrift" w:cs="Arial"/>
          <w:color w:val="000000" w:themeColor="text1"/>
          <w:sz w:val="24"/>
          <w:szCs w:val="24"/>
          <w:lang w:val="es-MX" w:eastAsia="es-MX"/>
        </w:rPr>
        <w:t>de la fiscalización proveniente de</w:t>
      </w:r>
      <w:r w:rsidR="00EE3F17" w:rsidRPr="00652382">
        <w:rPr>
          <w:rFonts w:ascii="Bahnschrift" w:hAnsi="Bahnschrift" w:cs="Arial"/>
          <w:color w:val="000000" w:themeColor="text1"/>
          <w:sz w:val="24"/>
          <w:szCs w:val="24"/>
          <w:lang w:val="es-MX" w:eastAsia="es-MX"/>
        </w:rPr>
        <w:t xml:space="preserve"> </w:t>
      </w:r>
      <w:r w:rsidR="0063325E" w:rsidRPr="00652382">
        <w:rPr>
          <w:rFonts w:ascii="Bahnschrift" w:hAnsi="Bahnschrift" w:cs="Arial"/>
          <w:color w:val="000000" w:themeColor="text1"/>
          <w:sz w:val="24"/>
          <w:szCs w:val="24"/>
          <w:lang w:val="es-MX" w:eastAsia="es-MX"/>
        </w:rPr>
        <w:t>unidad</w:t>
      </w:r>
      <w:r w:rsidR="00EE3F17" w:rsidRPr="00652382">
        <w:rPr>
          <w:rFonts w:ascii="Bahnschrift" w:hAnsi="Bahnschrift" w:cs="Arial"/>
          <w:color w:val="000000" w:themeColor="text1"/>
          <w:sz w:val="24"/>
          <w:szCs w:val="24"/>
          <w:lang w:val="es-MX" w:eastAsia="es-MX"/>
        </w:rPr>
        <w:t>es</w:t>
      </w:r>
      <w:r w:rsidR="0063325E" w:rsidRPr="00652382">
        <w:rPr>
          <w:rFonts w:ascii="Bahnschrift" w:hAnsi="Bahnschrift" w:cs="Arial"/>
          <w:color w:val="000000" w:themeColor="text1"/>
          <w:sz w:val="24"/>
          <w:szCs w:val="24"/>
          <w:lang w:val="es-MX" w:eastAsia="es-MX"/>
        </w:rPr>
        <w:t xml:space="preserve"> </w:t>
      </w:r>
      <w:r w:rsidR="00E918E9" w:rsidRPr="00652382">
        <w:rPr>
          <w:rFonts w:ascii="Bahnschrift" w:hAnsi="Bahnschrift" w:cs="Arial"/>
          <w:color w:val="000000" w:themeColor="text1"/>
          <w:sz w:val="24"/>
          <w:szCs w:val="24"/>
          <w:lang w:val="es-MX" w:eastAsia="es-MX"/>
        </w:rPr>
        <w:t xml:space="preserve">con carácter técnico y especializado </w:t>
      </w:r>
      <w:r w:rsidR="0063325E" w:rsidRPr="00652382">
        <w:rPr>
          <w:rFonts w:ascii="Bahnschrift" w:hAnsi="Bahnschrift" w:cs="Arial"/>
          <w:color w:val="000000" w:themeColor="text1"/>
          <w:sz w:val="24"/>
          <w:szCs w:val="24"/>
          <w:lang w:val="es-MX" w:eastAsia="es-MX"/>
        </w:rPr>
        <w:t>dependiente</w:t>
      </w:r>
      <w:r w:rsidR="00EE3F17" w:rsidRPr="00652382">
        <w:rPr>
          <w:rFonts w:ascii="Bahnschrift" w:hAnsi="Bahnschrift" w:cs="Arial"/>
          <w:color w:val="000000" w:themeColor="text1"/>
          <w:sz w:val="24"/>
          <w:szCs w:val="24"/>
          <w:lang w:val="es-MX" w:eastAsia="es-MX"/>
        </w:rPr>
        <w:t xml:space="preserve">s de los distintos </w:t>
      </w:r>
      <w:r w:rsidR="0063325E" w:rsidRPr="00652382">
        <w:rPr>
          <w:rFonts w:ascii="Bahnschrift" w:hAnsi="Bahnschrift" w:cs="Arial"/>
          <w:color w:val="000000" w:themeColor="text1"/>
          <w:sz w:val="24"/>
          <w:szCs w:val="24"/>
          <w:lang w:val="es-MX" w:eastAsia="es-MX"/>
        </w:rPr>
        <w:t>Poder</w:t>
      </w:r>
      <w:r w:rsidR="00EE3F17" w:rsidRPr="00652382">
        <w:rPr>
          <w:rFonts w:ascii="Bahnschrift" w:hAnsi="Bahnschrift" w:cs="Arial"/>
          <w:color w:val="000000" w:themeColor="text1"/>
          <w:sz w:val="24"/>
          <w:szCs w:val="24"/>
          <w:lang w:val="es-MX" w:eastAsia="es-MX"/>
        </w:rPr>
        <w:t>es</w:t>
      </w:r>
      <w:r w:rsidR="0063325E" w:rsidRPr="00652382">
        <w:rPr>
          <w:rFonts w:ascii="Bahnschrift" w:hAnsi="Bahnschrift" w:cs="Arial"/>
          <w:color w:val="000000" w:themeColor="text1"/>
          <w:sz w:val="24"/>
          <w:szCs w:val="24"/>
          <w:lang w:val="es-MX" w:eastAsia="es-MX"/>
        </w:rPr>
        <w:t xml:space="preserve"> Legislativo</w:t>
      </w:r>
      <w:r w:rsidR="00EE3F17" w:rsidRPr="00652382">
        <w:rPr>
          <w:rFonts w:ascii="Bahnschrift" w:hAnsi="Bahnschrift" w:cs="Arial"/>
          <w:color w:val="000000" w:themeColor="text1"/>
          <w:sz w:val="24"/>
          <w:szCs w:val="24"/>
          <w:lang w:val="es-MX" w:eastAsia="es-MX"/>
        </w:rPr>
        <w:t>s</w:t>
      </w:r>
      <w:r w:rsidR="00E918E9" w:rsidRPr="00652382">
        <w:rPr>
          <w:rFonts w:ascii="Bahnschrift" w:hAnsi="Bahnschrift" w:cs="Arial"/>
          <w:color w:val="000000" w:themeColor="text1"/>
          <w:sz w:val="24"/>
          <w:szCs w:val="24"/>
          <w:lang w:val="es-MX" w:eastAsia="es-MX"/>
        </w:rPr>
        <w:t xml:space="preserve"> en todo el país</w:t>
      </w:r>
      <w:r w:rsidR="0063325E" w:rsidRPr="00652382">
        <w:rPr>
          <w:rFonts w:ascii="Bahnschrift" w:hAnsi="Bahnschrift" w:cs="Arial"/>
          <w:color w:val="000000" w:themeColor="text1"/>
          <w:sz w:val="24"/>
          <w:szCs w:val="24"/>
          <w:lang w:val="es-MX" w:eastAsia="es-MX"/>
        </w:rPr>
        <w:t xml:space="preserve">, que </w:t>
      </w:r>
      <w:r w:rsidR="00EE3F17" w:rsidRPr="00652382">
        <w:rPr>
          <w:rFonts w:ascii="Bahnschrift" w:hAnsi="Bahnschrift" w:cs="Arial"/>
          <w:color w:val="000000" w:themeColor="text1"/>
          <w:sz w:val="24"/>
          <w:szCs w:val="24"/>
          <w:lang w:val="es-MX" w:eastAsia="es-MX"/>
        </w:rPr>
        <w:t>para</w:t>
      </w:r>
      <w:r w:rsidR="0063325E" w:rsidRPr="00652382">
        <w:rPr>
          <w:rFonts w:ascii="Bahnschrift" w:hAnsi="Bahnschrift" w:cs="Arial"/>
          <w:color w:val="000000" w:themeColor="text1"/>
          <w:sz w:val="24"/>
          <w:szCs w:val="24"/>
          <w:lang w:val="es-MX" w:eastAsia="es-MX"/>
        </w:rPr>
        <w:t xml:space="preserve"> el caso de nuestra entidad se denomina Auditoría Superior del Estado de Yucatán.</w:t>
      </w:r>
      <w:r w:rsidR="0063325E" w:rsidRPr="00652382">
        <w:rPr>
          <w:rStyle w:val="Refdenotaalpie"/>
          <w:rFonts w:ascii="Bahnschrift" w:hAnsi="Bahnschrift" w:cs="Arial"/>
          <w:color w:val="000000" w:themeColor="text1"/>
          <w:sz w:val="24"/>
          <w:szCs w:val="24"/>
          <w:lang w:val="es-MX" w:eastAsia="es-MX"/>
        </w:rPr>
        <w:footnoteReference w:id="1"/>
      </w:r>
    </w:p>
    <w:p w14:paraId="4C35405A" w14:textId="0BD2A528" w:rsidR="00E918E9" w:rsidRPr="00652382" w:rsidRDefault="0063325E"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lastRenderedPageBreak/>
        <w:tab/>
      </w:r>
      <w:r w:rsidR="00310776" w:rsidRPr="00652382">
        <w:rPr>
          <w:rFonts w:ascii="Bahnschrift" w:hAnsi="Bahnschrift" w:cs="Arial"/>
          <w:color w:val="000000" w:themeColor="text1"/>
          <w:sz w:val="24"/>
          <w:szCs w:val="24"/>
          <w:lang w:val="es-MX" w:eastAsia="es-MX"/>
        </w:rPr>
        <w:t>E</w:t>
      </w:r>
      <w:r w:rsidR="0029429D" w:rsidRPr="00652382">
        <w:rPr>
          <w:rFonts w:ascii="Bahnschrift" w:hAnsi="Bahnschrift" w:cs="Arial"/>
          <w:color w:val="000000" w:themeColor="text1"/>
          <w:sz w:val="24"/>
          <w:szCs w:val="24"/>
          <w:lang w:val="es-MX" w:eastAsia="es-MX"/>
        </w:rPr>
        <w:t>ste</w:t>
      </w:r>
      <w:r w:rsidR="00330806" w:rsidRPr="00652382">
        <w:rPr>
          <w:rFonts w:ascii="Bahnschrift" w:hAnsi="Bahnschrift" w:cs="Arial"/>
          <w:color w:val="000000" w:themeColor="text1"/>
          <w:sz w:val="24"/>
          <w:szCs w:val="24"/>
          <w:lang w:val="es-MX" w:eastAsia="es-MX"/>
        </w:rPr>
        <w:t xml:space="preserve"> control es de tipo externo y posterior</w:t>
      </w:r>
      <w:r w:rsidR="006F676F" w:rsidRPr="00652382">
        <w:rPr>
          <w:rFonts w:ascii="Bahnschrift" w:hAnsi="Bahnschrift" w:cs="Arial"/>
          <w:color w:val="000000" w:themeColor="text1"/>
          <w:sz w:val="24"/>
          <w:szCs w:val="24"/>
          <w:lang w:val="es-MX" w:eastAsia="es-MX"/>
        </w:rPr>
        <w:t xml:space="preserve"> al</w:t>
      </w:r>
      <w:r w:rsidR="00310776" w:rsidRPr="00652382">
        <w:rPr>
          <w:rFonts w:ascii="Bahnschrift" w:hAnsi="Bahnschrift" w:cs="Arial"/>
          <w:color w:val="000000" w:themeColor="text1"/>
          <w:sz w:val="24"/>
          <w:szCs w:val="24"/>
          <w:lang w:val="es-MX" w:eastAsia="es-MX"/>
        </w:rPr>
        <w:t xml:space="preserve"> ejercicio fiscal anual;</w:t>
      </w:r>
      <w:r w:rsidR="00E918E9" w:rsidRPr="00652382">
        <w:rPr>
          <w:rFonts w:ascii="Bahnschrift" w:hAnsi="Bahnschrift" w:cs="Arial"/>
          <w:color w:val="000000" w:themeColor="text1"/>
          <w:sz w:val="24"/>
          <w:szCs w:val="24"/>
          <w:lang w:val="es-MX" w:eastAsia="es-MX"/>
        </w:rPr>
        <w:t xml:space="preserve"> por lo que </w:t>
      </w:r>
      <w:r w:rsidR="00330806" w:rsidRPr="00652382">
        <w:rPr>
          <w:rFonts w:ascii="Bahnschrift" w:hAnsi="Bahnschrift" w:cs="Arial"/>
          <w:color w:val="000000" w:themeColor="text1"/>
          <w:sz w:val="24"/>
          <w:szCs w:val="24"/>
          <w:lang w:val="es-MX" w:eastAsia="es-MX"/>
        </w:rPr>
        <w:t>se lleva a cabo una vez que el e</w:t>
      </w:r>
      <w:r w:rsidR="00310776" w:rsidRPr="00652382">
        <w:rPr>
          <w:rFonts w:ascii="Bahnschrift" w:hAnsi="Bahnschrift" w:cs="Arial"/>
          <w:color w:val="000000" w:themeColor="text1"/>
          <w:sz w:val="24"/>
          <w:szCs w:val="24"/>
          <w:lang w:val="es-MX" w:eastAsia="es-MX"/>
        </w:rPr>
        <w:t>jercicio del gasto ha concluido</w:t>
      </w:r>
      <w:r w:rsidRPr="00652382">
        <w:rPr>
          <w:rFonts w:ascii="Bahnschrift" w:hAnsi="Bahnschrift" w:cs="Arial"/>
          <w:color w:val="000000" w:themeColor="text1"/>
          <w:sz w:val="24"/>
          <w:szCs w:val="24"/>
          <w:lang w:val="es-MX" w:eastAsia="es-MX"/>
        </w:rPr>
        <w:t xml:space="preserve">; asimismo, </w:t>
      </w:r>
      <w:r w:rsidR="00991A28" w:rsidRPr="00652382">
        <w:rPr>
          <w:rFonts w:ascii="Bahnschrift" w:hAnsi="Bahnschrift" w:cs="Arial"/>
          <w:color w:val="000000" w:themeColor="text1"/>
          <w:sz w:val="24"/>
          <w:szCs w:val="24"/>
          <w:lang w:val="es-MX" w:eastAsia="es-MX"/>
        </w:rPr>
        <w:t>no tiene consecuencias jurídicas sancionatorias para las entidades sujetas al procedimiento de fiscalización</w:t>
      </w:r>
      <w:r w:rsidR="00890A60" w:rsidRPr="00652382">
        <w:rPr>
          <w:rFonts w:ascii="Bahnschrift" w:hAnsi="Bahnschrift" w:cs="Arial"/>
          <w:color w:val="000000" w:themeColor="text1"/>
          <w:sz w:val="24"/>
          <w:szCs w:val="24"/>
          <w:lang w:val="es-MX" w:eastAsia="es-MX"/>
        </w:rPr>
        <w:t>,</w:t>
      </w:r>
      <w:r w:rsidR="00991A28" w:rsidRPr="00652382">
        <w:rPr>
          <w:rFonts w:ascii="Bahnschrift" w:hAnsi="Bahnschrift" w:cs="Arial"/>
          <w:color w:val="000000" w:themeColor="text1"/>
          <w:sz w:val="24"/>
          <w:szCs w:val="24"/>
          <w:lang w:val="es-MX" w:eastAsia="es-MX"/>
        </w:rPr>
        <w:t xml:space="preserve"> pues del acto legislativo de revisión no deriva la posibilidad de que se determinen responsabilidades de ningún tipo, sino que constituye un ejerci</w:t>
      </w:r>
      <w:r w:rsidR="00DC63DD" w:rsidRPr="00652382">
        <w:rPr>
          <w:rFonts w:ascii="Bahnschrift" w:hAnsi="Bahnschrift" w:cs="Arial"/>
          <w:color w:val="000000" w:themeColor="text1"/>
          <w:sz w:val="24"/>
          <w:szCs w:val="24"/>
          <w:lang w:val="es-MX" w:eastAsia="es-MX"/>
        </w:rPr>
        <w:t>cio más de rendición de cuentas</w:t>
      </w:r>
      <w:r w:rsidR="00991A28" w:rsidRPr="00652382">
        <w:rPr>
          <w:rFonts w:ascii="Bahnschrift" w:hAnsi="Bahnschrift" w:cs="Arial"/>
          <w:color w:val="000000" w:themeColor="text1"/>
          <w:sz w:val="24"/>
          <w:szCs w:val="24"/>
          <w:lang w:val="es-MX" w:eastAsia="es-MX"/>
        </w:rPr>
        <w:t xml:space="preserve">; </w:t>
      </w:r>
      <w:r w:rsidR="00E918E9" w:rsidRPr="00652382">
        <w:rPr>
          <w:rFonts w:ascii="Bahnschrift" w:hAnsi="Bahnschrift" w:cs="Arial"/>
          <w:color w:val="000000" w:themeColor="text1"/>
          <w:sz w:val="24"/>
          <w:szCs w:val="24"/>
          <w:lang w:val="es-MX" w:eastAsia="es-MX"/>
        </w:rPr>
        <w:t xml:space="preserve">siendo por el contrario, </w:t>
      </w:r>
      <w:r w:rsidR="004D564D" w:rsidRPr="00652382">
        <w:rPr>
          <w:rFonts w:ascii="Bahnschrift" w:hAnsi="Bahnschrift" w:cs="Arial"/>
          <w:color w:val="000000" w:themeColor="text1"/>
          <w:sz w:val="24"/>
          <w:szCs w:val="24"/>
          <w:lang w:val="es-MX" w:eastAsia="es-MX"/>
        </w:rPr>
        <w:t xml:space="preserve">que de </w:t>
      </w:r>
      <w:r w:rsidR="00E918E9" w:rsidRPr="00652382">
        <w:rPr>
          <w:rFonts w:ascii="Bahnschrift" w:hAnsi="Bahnschrift" w:cs="Arial"/>
          <w:color w:val="000000" w:themeColor="text1"/>
          <w:sz w:val="24"/>
          <w:szCs w:val="24"/>
          <w:lang w:val="es-MX" w:eastAsia="es-MX"/>
        </w:rPr>
        <w:t xml:space="preserve">la revisión realizada por el órgano técnico, podrán </w:t>
      </w:r>
      <w:r w:rsidR="004D564D" w:rsidRPr="00652382">
        <w:rPr>
          <w:rFonts w:ascii="Bahnschrift" w:hAnsi="Bahnschrift" w:cs="Arial"/>
          <w:color w:val="000000" w:themeColor="text1"/>
          <w:sz w:val="24"/>
          <w:szCs w:val="24"/>
          <w:lang w:val="es-MX" w:eastAsia="es-MX"/>
        </w:rPr>
        <w:t xml:space="preserve">desprenderse </w:t>
      </w:r>
      <w:r w:rsidR="00E918E9" w:rsidRPr="00652382">
        <w:rPr>
          <w:rFonts w:ascii="Bahnschrift" w:hAnsi="Bahnschrift" w:cs="Arial"/>
          <w:color w:val="000000" w:themeColor="text1"/>
          <w:sz w:val="24"/>
          <w:szCs w:val="24"/>
          <w:lang w:val="es-MX" w:eastAsia="es-MX"/>
        </w:rPr>
        <w:t>procedimientos sancionatorios y/o resarcitorios cuando los recursos públicos no hayan cubierto las expectat</w:t>
      </w:r>
      <w:r w:rsidR="006F676F" w:rsidRPr="00652382">
        <w:rPr>
          <w:rFonts w:ascii="Bahnschrift" w:hAnsi="Bahnschrift" w:cs="Arial"/>
          <w:color w:val="000000" w:themeColor="text1"/>
          <w:sz w:val="24"/>
          <w:szCs w:val="24"/>
          <w:lang w:val="es-MX" w:eastAsia="es-MX"/>
        </w:rPr>
        <w:t>ivas plasmadas en el presupuesto de egresos</w:t>
      </w:r>
      <w:r w:rsidR="00E918E9" w:rsidRPr="00652382">
        <w:rPr>
          <w:rFonts w:ascii="Bahnschrift" w:hAnsi="Bahnschrift" w:cs="Arial"/>
          <w:color w:val="000000" w:themeColor="text1"/>
          <w:sz w:val="24"/>
          <w:szCs w:val="24"/>
          <w:lang w:val="es-MX" w:eastAsia="es-MX"/>
        </w:rPr>
        <w:t xml:space="preserve"> o </w:t>
      </w:r>
      <w:r w:rsidR="006F676F" w:rsidRPr="00652382">
        <w:rPr>
          <w:rFonts w:ascii="Bahnschrift" w:hAnsi="Bahnschrift" w:cs="Arial"/>
          <w:color w:val="000000" w:themeColor="text1"/>
          <w:sz w:val="24"/>
          <w:szCs w:val="24"/>
          <w:lang w:val="es-MX" w:eastAsia="es-MX"/>
        </w:rPr>
        <w:t>que el ejercicio del gasto se encuentre</w:t>
      </w:r>
      <w:r w:rsidR="00E918E9" w:rsidRPr="00652382">
        <w:rPr>
          <w:rFonts w:ascii="Bahnschrift" w:hAnsi="Bahnschrift" w:cs="Arial"/>
          <w:color w:val="000000" w:themeColor="text1"/>
          <w:sz w:val="24"/>
          <w:szCs w:val="24"/>
          <w:lang w:val="es-MX" w:eastAsia="es-MX"/>
        </w:rPr>
        <w:t xml:space="preserve"> tra</w:t>
      </w:r>
      <w:r w:rsidR="006F676F" w:rsidRPr="00652382">
        <w:rPr>
          <w:rFonts w:ascii="Bahnschrift" w:hAnsi="Bahnschrift" w:cs="Arial"/>
          <w:color w:val="000000" w:themeColor="text1"/>
          <w:sz w:val="24"/>
          <w:szCs w:val="24"/>
          <w:lang w:val="es-MX" w:eastAsia="es-MX"/>
        </w:rPr>
        <w:t>n</w:t>
      </w:r>
      <w:r w:rsidR="00E918E9" w:rsidRPr="00652382">
        <w:rPr>
          <w:rFonts w:ascii="Bahnschrift" w:hAnsi="Bahnschrift" w:cs="Arial"/>
          <w:color w:val="000000" w:themeColor="text1"/>
          <w:sz w:val="24"/>
          <w:szCs w:val="24"/>
          <w:lang w:val="es-MX" w:eastAsia="es-MX"/>
        </w:rPr>
        <w:t>sgrediendo la normatividad aplicable.</w:t>
      </w:r>
    </w:p>
    <w:p w14:paraId="20D029CB" w14:textId="77777777" w:rsidR="0063325E" w:rsidRPr="00652382" w:rsidRDefault="0063325E"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p>
    <w:p w14:paraId="6CE01B39" w14:textId="59C85230" w:rsidR="00085195" w:rsidRPr="00652382" w:rsidRDefault="00991A28" w:rsidP="00E918E9">
      <w:pPr>
        <w:widowControl/>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r>
      <w:r w:rsidR="004B481B" w:rsidRPr="00652382">
        <w:rPr>
          <w:rFonts w:ascii="Bahnschrift" w:hAnsi="Bahnschrift" w:cs="Arial"/>
          <w:color w:val="000000" w:themeColor="text1"/>
          <w:sz w:val="24"/>
          <w:szCs w:val="24"/>
          <w:lang w:val="es-MX" w:eastAsia="es-MX"/>
        </w:rPr>
        <w:t>L</w:t>
      </w:r>
      <w:r w:rsidR="00DC63DD" w:rsidRPr="00652382">
        <w:rPr>
          <w:rFonts w:ascii="Bahnschrift" w:hAnsi="Bahnschrift" w:cs="Arial"/>
          <w:color w:val="000000" w:themeColor="text1"/>
          <w:sz w:val="24"/>
          <w:szCs w:val="24"/>
          <w:lang w:val="es-MX" w:eastAsia="es-MX"/>
        </w:rPr>
        <w:t>os procedimientos de fiscalización</w:t>
      </w:r>
      <w:r w:rsidR="002F4DC0" w:rsidRPr="00652382">
        <w:rPr>
          <w:rFonts w:ascii="Bahnschrift" w:hAnsi="Bahnschrift" w:cs="Arial"/>
          <w:color w:val="000000" w:themeColor="text1"/>
          <w:sz w:val="24"/>
          <w:szCs w:val="24"/>
          <w:lang w:val="es-MX" w:eastAsia="es-MX"/>
        </w:rPr>
        <w:t xml:space="preserve"> que realiza la ASEY </w:t>
      </w:r>
      <w:r w:rsidR="00330806" w:rsidRPr="00652382">
        <w:rPr>
          <w:rFonts w:ascii="Bahnschrift" w:hAnsi="Bahnschrift" w:cs="Arial"/>
          <w:color w:val="000000" w:themeColor="text1"/>
          <w:sz w:val="24"/>
          <w:szCs w:val="24"/>
          <w:lang w:val="es-MX" w:eastAsia="es-MX"/>
        </w:rPr>
        <w:t>tiene</w:t>
      </w:r>
      <w:r w:rsidR="00DC63DD" w:rsidRPr="00652382">
        <w:rPr>
          <w:rFonts w:ascii="Bahnschrift" w:hAnsi="Bahnschrift" w:cs="Arial"/>
          <w:color w:val="000000" w:themeColor="text1"/>
          <w:sz w:val="24"/>
          <w:szCs w:val="24"/>
          <w:lang w:val="es-MX" w:eastAsia="es-MX"/>
        </w:rPr>
        <w:t>n</w:t>
      </w:r>
      <w:r w:rsidR="00330806" w:rsidRPr="00652382">
        <w:rPr>
          <w:rFonts w:ascii="Bahnschrift" w:hAnsi="Bahnschrift" w:cs="Arial"/>
          <w:color w:val="000000" w:themeColor="text1"/>
          <w:sz w:val="24"/>
          <w:szCs w:val="24"/>
          <w:lang w:val="es-MX" w:eastAsia="es-MX"/>
        </w:rPr>
        <w:t xml:space="preserve"> como finalidad evaluar los resultados de la gestión financiera, comprobar si se ha ajustado a los criterios señalados por el presupuesto y verificar el cumplimiento de los objet</w:t>
      </w:r>
      <w:r w:rsidR="00085195" w:rsidRPr="00652382">
        <w:rPr>
          <w:rFonts w:ascii="Bahnschrift" w:hAnsi="Bahnschrift" w:cs="Arial"/>
          <w:color w:val="000000" w:themeColor="text1"/>
          <w:sz w:val="24"/>
          <w:szCs w:val="24"/>
          <w:lang w:val="es-MX" w:eastAsia="es-MX"/>
        </w:rPr>
        <w:t xml:space="preserve">ivos contenidos en los programas, </w:t>
      </w:r>
      <w:r w:rsidR="00DE217C" w:rsidRPr="00652382">
        <w:rPr>
          <w:rFonts w:ascii="Bahnschrift" w:hAnsi="Bahnschrift" w:cs="Arial"/>
          <w:color w:val="000000" w:themeColor="text1"/>
          <w:sz w:val="24"/>
          <w:szCs w:val="24"/>
          <w:lang w:val="es-MX" w:eastAsia="es-MX"/>
        </w:rPr>
        <w:t>cuestionando a su vez</w:t>
      </w:r>
      <w:r w:rsidR="004D564D" w:rsidRPr="00652382">
        <w:rPr>
          <w:rFonts w:ascii="Bahnschrift" w:hAnsi="Bahnschrift" w:cs="Arial"/>
          <w:color w:val="000000" w:themeColor="text1"/>
          <w:sz w:val="24"/>
          <w:szCs w:val="24"/>
          <w:lang w:val="es-MX" w:eastAsia="es-MX"/>
        </w:rPr>
        <w:t>,</w:t>
      </w:r>
      <w:r w:rsidR="00DE217C" w:rsidRPr="00652382">
        <w:rPr>
          <w:rFonts w:ascii="Bahnschrift" w:hAnsi="Bahnschrift" w:cs="Arial"/>
          <w:color w:val="000000" w:themeColor="text1"/>
          <w:sz w:val="24"/>
          <w:szCs w:val="24"/>
          <w:lang w:val="es-MX" w:eastAsia="es-MX"/>
        </w:rPr>
        <w:t xml:space="preserve"> s</w:t>
      </w:r>
      <w:r w:rsidR="00085195" w:rsidRPr="00652382">
        <w:rPr>
          <w:rFonts w:ascii="Bahnschrift" w:hAnsi="Bahnschrift" w:cs="Arial"/>
          <w:color w:val="000000" w:themeColor="text1"/>
          <w:sz w:val="24"/>
          <w:szCs w:val="24"/>
          <w:lang w:val="es-MX" w:eastAsia="es-MX"/>
        </w:rPr>
        <w:t>i se realizó con apego al marco normativo aplicable, para lo cual se desarrollan instrumentos de inspección, vigilancia, seguimiento, auditoría, supervisión, control y evaluación.</w:t>
      </w:r>
    </w:p>
    <w:p w14:paraId="6C8148AC" w14:textId="77777777" w:rsidR="00085195" w:rsidRPr="00652382" w:rsidRDefault="00085195" w:rsidP="00E918E9">
      <w:pPr>
        <w:widowControl/>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p>
    <w:p w14:paraId="36CDEF23" w14:textId="77777777" w:rsidR="00330806" w:rsidRPr="00652382" w:rsidRDefault="00991A28" w:rsidP="00E918E9">
      <w:pPr>
        <w:widowControl/>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r>
      <w:r w:rsidR="00DE217C" w:rsidRPr="00652382">
        <w:rPr>
          <w:rFonts w:ascii="Bahnschrift" w:hAnsi="Bahnschrift" w:cs="Arial"/>
          <w:color w:val="000000" w:themeColor="text1"/>
          <w:sz w:val="24"/>
          <w:szCs w:val="24"/>
          <w:lang w:val="es-MX" w:eastAsia="es-MX"/>
        </w:rPr>
        <w:t xml:space="preserve">En términos de las fracciones I y II del </w:t>
      </w:r>
      <w:r w:rsidR="00CA7050" w:rsidRPr="00652382">
        <w:rPr>
          <w:rFonts w:ascii="Bahnschrift" w:hAnsi="Bahnschrift" w:cs="Arial"/>
          <w:color w:val="000000" w:themeColor="text1"/>
          <w:sz w:val="24"/>
          <w:szCs w:val="24"/>
          <w:lang w:val="es-MX" w:eastAsia="es-MX"/>
        </w:rPr>
        <w:t>artículo 9 de la Ley de Fiscalización de la Cuenta Pública del Estado de Yucatán</w:t>
      </w:r>
      <w:r w:rsidR="002F4DC0" w:rsidRPr="00652382">
        <w:rPr>
          <w:rFonts w:ascii="Bahnschrift" w:hAnsi="Bahnschrift" w:cs="Arial"/>
          <w:color w:val="000000" w:themeColor="text1"/>
          <w:sz w:val="24"/>
          <w:szCs w:val="24"/>
          <w:lang w:val="es-MX" w:eastAsia="es-MX"/>
        </w:rPr>
        <w:t>, l</w:t>
      </w:r>
      <w:r w:rsidR="00330806" w:rsidRPr="00652382">
        <w:rPr>
          <w:rFonts w:ascii="Bahnschrift" w:hAnsi="Bahnschrift" w:cs="Arial"/>
          <w:color w:val="000000" w:themeColor="text1"/>
          <w:sz w:val="24"/>
          <w:szCs w:val="24"/>
          <w:lang w:val="es-MX" w:eastAsia="es-MX"/>
        </w:rPr>
        <w:t xml:space="preserve">a fiscalización de la Cuenta Pública </w:t>
      </w:r>
      <w:r w:rsidR="002F4DC0" w:rsidRPr="00652382">
        <w:rPr>
          <w:rFonts w:ascii="Bahnschrift" w:hAnsi="Bahnschrift" w:cs="Arial"/>
          <w:color w:val="000000" w:themeColor="text1"/>
          <w:sz w:val="24"/>
          <w:szCs w:val="24"/>
          <w:lang w:val="es-MX" w:eastAsia="es-MX"/>
        </w:rPr>
        <w:t xml:space="preserve">que realiza la ASEY, </w:t>
      </w:r>
      <w:r w:rsidR="00330806" w:rsidRPr="00652382">
        <w:rPr>
          <w:rFonts w:ascii="Bahnschrift" w:hAnsi="Bahnschrift" w:cs="Arial"/>
          <w:color w:val="000000" w:themeColor="text1"/>
          <w:sz w:val="24"/>
          <w:szCs w:val="24"/>
          <w:lang w:val="es-MX" w:eastAsia="es-MX"/>
        </w:rPr>
        <w:t>comprende:</w:t>
      </w:r>
    </w:p>
    <w:p w14:paraId="155BE6E9" w14:textId="3A075D6B"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xml:space="preserve">I. La fiscalización de la gestión financiera de las entidades fiscalizadas para comprobar el cumplimiento de lo dispuesto en la Ley de Ingresos y el Presupuesto de Egresos, y demás disposiciones legales aplicables, en cuanto a los ingresos y gastos públicos, así como la deuda pública, incluyendo la revisión del manejo, la custodia y la aplicación de recursos públicos </w:t>
      </w:r>
      <w:r w:rsidR="006F676F" w:rsidRPr="00652382">
        <w:rPr>
          <w:rFonts w:ascii="Bahnschrift" w:hAnsi="Bahnschrift" w:cs="Arial"/>
          <w:color w:val="000000" w:themeColor="text1"/>
          <w:sz w:val="24"/>
          <w:szCs w:val="24"/>
          <w:lang w:val="es-MX" w:eastAsia="es-MX"/>
        </w:rPr>
        <w:t>estatales y municipales</w:t>
      </w:r>
      <w:r w:rsidRPr="00652382">
        <w:rPr>
          <w:rFonts w:ascii="Bahnschrift" w:hAnsi="Bahnschrift" w:cs="Arial"/>
          <w:color w:val="000000" w:themeColor="text1"/>
          <w:sz w:val="24"/>
          <w:szCs w:val="24"/>
          <w:lang w:val="es-MX" w:eastAsia="es-MX"/>
        </w:rPr>
        <w:t>, así como de la demás información financiera, contable, patrimonial, presupuestaria y programática; y,</w:t>
      </w:r>
    </w:p>
    <w:p w14:paraId="01B64048" w14:textId="44FD55CB"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II. La práctica de auditorías sobre el desempeño para verificar el grado de cumplimiento de l</w:t>
      </w:r>
      <w:r w:rsidR="00FA1E53" w:rsidRPr="00652382">
        <w:rPr>
          <w:rFonts w:ascii="Bahnschrift" w:hAnsi="Bahnschrift" w:cs="Arial"/>
          <w:color w:val="000000" w:themeColor="text1"/>
          <w:sz w:val="24"/>
          <w:szCs w:val="24"/>
          <w:lang w:val="es-MX" w:eastAsia="es-MX"/>
        </w:rPr>
        <w:t>os objetivos de los diferentes programas presupuestarios.</w:t>
      </w:r>
    </w:p>
    <w:p w14:paraId="47CCB025" w14:textId="77777777" w:rsidR="00330806" w:rsidRPr="00652382" w:rsidRDefault="00991A28"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lastRenderedPageBreak/>
        <w:tab/>
      </w:r>
      <w:r w:rsidR="002F4DC0" w:rsidRPr="00652382">
        <w:rPr>
          <w:rFonts w:ascii="Bahnschrift" w:hAnsi="Bahnschrift" w:cs="Arial"/>
          <w:color w:val="000000" w:themeColor="text1"/>
          <w:sz w:val="24"/>
          <w:szCs w:val="24"/>
          <w:lang w:val="es-MX" w:eastAsia="es-MX"/>
        </w:rPr>
        <w:t>E</w:t>
      </w:r>
      <w:r w:rsidR="00330806" w:rsidRPr="00652382">
        <w:rPr>
          <w:rFonts w:ascii="Bahnschrift" w:hAnsi="Bahnschrift" w:cs="Arial"/>
          <w:color w:val="000000" w:themeColor="text1"/>
          <w:sz w:val="24"/>
          <w:szCs w:val="24"/>
          <w:lang w:val="es-MX" w:eastAsia="es-MX"/>
        </w:rPr>
        <w:t>s relevante apuntar que, a pesar de los diversos matices que ha tomado la obligación de ejercer el control legislativo del presupuesto, el objeto de la revisión de la Cuenta Pública consiste en determinar o evaluar:</w:t>
      </w:r>
    </w:p>
    <w:p w14:paraId="128E58CF"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Que los gastos sean congruentes con las partidas respectivas del presupuesto de egresos;</w:t>
      </w:r>
    </w:p>
    <w:p w14:paraId="79F1ADC0"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La exactitud y justificación de los gastos devengados; y,</w:t>
      </w:r>
    </w:p>
    <w:p w14:paraId="47A39390"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Promover mediante el órgano técnico, en su caso, el fincamiento de las responsabilidades a que hubiera lugar.</w:t>
      </w:r>
    </w:p>
    <w:p w14:paraId="6960DC0B" w14:textId="01DC1512" w:rsidR="00991A28" w:rsidRPr="00652382" w:rsidRDefault="00991A28"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t>El</w:t>
      </w:r>
      <w:r w:rsidR="00DE217C" w:rsidRPr="00652382">
        <w:rPr>
          <w:rFonts w:ascii="Bahnschrift" w:hAnsi="Bahnschrift" w:cs="Arial"/>
          <w:color w:val="000000" w:themeColor="text1"/>
          <w:sz w:val="24"/>
          <w:szCs w:val="24"/>
          <w:lang w:val="es-MX" w:eastAsia="es-MX"/>
        </w:rPr>
        <w:t xml:space="preserve"> Pleno de la</w:t>
      </w:r>
      <w:r w:rsidR="00330806" w:rsidRPr="00652382">
        <w:rPr>
          <w:rFonts w:ascii="Bahnschrift" w:hAnsi="Bahnschrift" w:cs="Arial"/>
          <w:color w:val="000000" w:themeColor="text1"/>
          <w:sz w:val="24"/>
          <w:szCs w:val="24"/>
          <w:lang w:val="es-MX" w:eastAsia="es-MX"/>
        </w:rPr>
        <w:t xml:space="preserve"> Suprema Corte ha sustentado que el artículo 115 constitucional concede la facultad genérica a los Congresos Locales para revisar la Cuenta Pública de los Ayuntamientos y, esa atribución junto con la de aprobación de Leyes de Ingresos y la determinación del presupuesto de egresos municipal, tienen, entre otras finalidades, la de revelar el estado de las finanzas públicas, así como asegurar la realización transparente de los planes de desarrollo y sus programas, mediante la verificación de la asignación adecuada de los recursos disponibles, el control, vigilancia y estab</w:t>
      </w:r>
      <w:r w:rsidR="00A32C0E" w:rsidRPr="00652382">
        <w:rPr>
          <w:rFonts w:ascii="Bahnschrift" w:hAnsi="Bahnschrift" w:cs="Arial"/>
          <w:color w:val="000000" w:themeColor="text1"/>
          <w:sz w:val="24"/>
          <w:szCs w:val="24"/>
          <w:lang w:val="es-MX" w:eastAsia="es-MX"/>
        </w:rPr>
        <w:t xml:space="preserve">lecimiento de responsabilidades. </w:t>
      </w:r>
    </w:p>
    <w:p w14:paraId="43E67EF1" w14:textId="3F095F4D" w:rsidR="00330806" w:rsidRPr="00652382" w:rsidRDefault="008B4ED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r>
      <w:r w:rsidR="00A32C0E" w:rsidRPr="00652382">
        <w:rPr>
          <w:rFonts w:ascii="Bahnschrift" w:hAnsi="Bahnschrift" w:cs="Arial"/>
          <w:color w:val="000000" w:themeColor="text1"/>
          <w:sz w:val="24"/>
          <w:szCs w:val="24"/>
          <w:lang w:val="es-MX" w:eastAsia="es-MX"/>
        </w:rPr>
        <w:t xml:space="preserve">Por su parte, </w:t>
      </w:r>
      <w:r w:rsidR="00330806" w:rsidRPr="00652382">
        <w:rPr>
          <w:rFonts w:ascii="Bahnschrift" w:hAnsi="Bahnschrift" w:cs="Arial"/>
          <w:color w:val="000000" w:themeColor="text1"/>
          <w:sz w:val="24"/>
          <w:szCs w:val="24"/>
          <w:lang w:val="es-MX" w:eastAsia="es-MX"/>
        </w:rPr>
        <w:t>l</w:t>
      </w:r>
      <w:r w:rsidR="00A32C0E" w:rsidRPr="00652382">
        <w:rPr>
          <w:rFonts w:ascii="Bahnschrift" w:hAnsi="Bahnschrift" w:cs="Arial"/>
          <w:color w:val="000000" w:themeColor="text1"/>
          <w:sz w:val="24"/>
          <w:szCs w:val="24"/>
          <w:lang w:val="es-MX" w:eastAsia="es-MX"/>
        </w:rPr>
        <w:t>a</w:t>
      </w:r>
      <w:r w:rsidR="00652382" w:rsidRPr="00652382">
        <w:rPr>
          <w:rFonts w:ascii="Bahnschrift" w:hAnsi="Bahnschrift" w:cs="Arial"/>
          <w:color w:val="000000" w:themeColor="text1"/>
          <w:sz w:val="24"/>
          <w:szCs w:val="24"/>
          <w:lang w:val="es-MX" w:eastAsia="es-MX"/>
        </w:rPr>
        <w:t xml:space="preserve"> reforma a la</w:t>
      </w:r>
      <w:r w:rsidR="00A32C0E" w:rsidRPr="00652382">
        <w:rPr>
          <w:rFonts w:ascii="Bahnschrift" w:hAnsi="Bahnschrift" w:cs="Arial"/>
          <w:color w:val="000000" w:themeColor="text1"/>
          <w:sz w:val="24"/>
          <w:szCs w:val="24"/>
          <w:lang w:val="es-MX" w:eastAsia="es-MX"/>
        </w:rPr>
        <w:t xml:space="preserve"> fracción II del artículo 116 de la Constitución Federal, </w:t>
      </w:r>
      <w:r w:rsidR="00660293" w:rsidRPr="00652382">
        <w:rPr>
          <w:rFonts w:ascii="Bahnschrift" w:hAnsi="Bahnschrift" w:cs="Arial"/>
          <w:color w:val="000000" w:themeColor="text1"/>
          <w:sz w:val="24"/>
          <w:szCs w:val="24"/>
          <w:lang w:val="es-MX" w:eastAsia="es-MX"/>
        </w:rPr>
        <w:t xml:space="preserve">publicada en el Diario Oficial de la Federación, de fecha el veintisiete de mayo de dos mil quince, </w:t>
      </w:r>
      <w:r w:rsidR="00330806" w:rsidRPr="00652382">
        <w:rPr>
          <w:rFonts w:ascii="Bahnschrift" w:hAnsi="Bahnschrift" w:cs="Arial"/>
          <w:color w:val="000000" w:themeColor="text1"/>
          <w:sz w:val="24"/>
          <w:szCs w:val="24"/>
          <w:lang w:val="es-MX" w:eastAsia="es-MX"/>
        </w:rPr>
        <w:t xml:space="preserve">en el contexto de la implementación del Sistema Nacional Anticorrupción, </w:t>
      </w:r>
      <w:r w:rsidR="00A32C0E" w:rsidRPr="00652382">
        <w:rPr>
          <w:rFonts w:ascii="Bahnschrift" w:hAnsi="Bahnschrift" w:cs="Arial"/>
          <w:color w:val="000000" w:themeColor="text1"/>
          <w:sz w:val="24"/>
          <w:szCs w:val="24"/>
          <w:lang w:val="es-MX" w:eastAsia="es-MX"/>
        </w:rPr>
        <w:t>destaca</w:t>
      </w:r>
      <w:r w:rsidR="00991A28" w:rsidRPr="00652382">
        <w:rPr>
          <w:rFonts w:ascii="Bahnschrift" w:hAnsi="Bahnschrift" w:cs="Arial"/>
          <w:color w:val="000000" w:themeColor="text1"/>
          <w:sz w:val="24"/>
          <w:szCs w:val="24"/>
          <w:lang w:val="es-MX" w:eastAsia="es-MX"/>
        </w:rPr>
        <w:t xml:space="preserve"> </w:t>
      </w:r>
      <w:r w:rsidR="00330806" w:rsidRPr="00652382">
        <w:rPr>
          <w:rFonts w:ascii="Bahnschrift" w:hAnsi="Bahnschrift" w:cs="Arial"/>
          <w:color w:val="000000" w:themeColor="text1"/>
          <w:sz w:val="24"/>
          <w:szCs w:val="24"/>
          <w:lang w:val="es-MX" w:eastAsia="es-MX"/>
        </w:rPr>
        <w:t>los elementos</w:t>
      </w:r>
      <w:r w:rsidR="00A32C0E" w:rsidRPr="00652382">
        <w:rPr>
          <w:rFonts w:ascii="Bahnschrift" w:hAnsi="Bahnschrift" w:cs="Arial"/>
          <w:color w:val="000000" w:themeColor="text1"/>
          <w:sz w:val="24"/>
          <w:szCs w:val="24"/>
          <w:lang w:val="es-MX" w:eastAsia="es-MX"/>
        </w:rPr>
        <w:t xml:space="preserve"> siguientes</w:t>
      </w:r>
      <w:r w:rsidR="00330806" w:rsidRPr="00652382">
        <w:rPr>
          <w:rFonts w:ascii="Bahnschrift" w:hAnsi="Bahnschrift" w:cs="Arial"/>
          <w:color w:val="000000" w:themeColor="text1"/>
          <w:sz w:val="24"/>
          <w:szCs w:val="24"/>
          <w:lang w:val="es-MX" w:eastAsia="es-MX"/>
        </w:rPr>
        <w:t>:</w:t>
      </w:r>
    </w:p>
    <w:p w14:paraId="7CA0C16F"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La revisión de la Cuenta Pública la realiza la Cámara de Diputados y los Congresos Locales a través de una Auditoría Superior, Federal o Local, respectivamente.</w:t>
      </w:r>
    </w:p>
    <w:p w14:paraId="3E29B004"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El objeto de la revisión de la Cuenta Pública es evaluar los resultados de la gestión financiera, comprobar si se ha ajustado a los criterios señalados por el presupuesto y verificar el cumplimiento de los objetivos contenidos en los programas.</w:t>
      </w:r>
    </w:p>
    <w:p w14:paraId="60526A7C"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Las entidades superiores de fiscalización tienen autonomía técnica y de gestión en el ejercicio de sus atribuciones, es decir, son órganos técnicos.</w:t>
      </w:r>
    </w:p>
    <w:p w14:paraId="54CBF980"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lastRenderedPageBreak/>
        <w:t>• Asimismo, tienen la obligación de entregar a la Cámara de Diputados el informe general, así como los informes individuales, para que esta última los analice y emita un decreto relativo a dicha revisión.</w:t>
      </w:r>
    </w:p>
    <w:p w14:paraId="302F9744" w14:textId="77777777" w:rsidR="00330806" w:rsidRPr="00652382" w:rsidRDefault="00330806" w:rsidP="00E918E9">
      <w:pPr>
        <w:widowControl/>
        <w:shd w:val="clear" w:color="auto" w:fill="FFFFFF"/>
        <w:overflowPunct/>
        <w:autoSpaceDE/>
        <w:autoSpaceDN/>
        <w:adjustRightInd/>
        <w:spacing w:before="100" w:beforeAutospacing="1" w:after="100" w:afterAutospacing="1"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 Las observaciones, recomendaciones y acciones derivadas de las auditorías realizadas a los entes fiscalizados, únicamente compete dictarlas a las auditorías superiores.</w:t>
      </w:r>
    </w:p>
    <w:p w14:paraId="4E057D53" w14:textId="61E1FE10" w:rsidR="00B961DD" w:rsidRPr="00652382" w:rsidRDefault="00991A28"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t xml:space="preserve">Por lo anterior, debe reconocerse la especialización y la técnica en las actividades </w:t>
      </w:r>
      <w:r w:rsidR="00A32C0E" w:rsidRPr="00652382">
        <w:rPr>
          <w:rFonts w:ascii="Bahnschrift" w:hAnsi="Bahnschrift" w:cs="Arial"/>
          <w:color w:val="000000" w:themeColor="text1"/>
          <w:sz w:val="24"/>
          <w:szCs w:val="24"/>
          <w:lang w:val="es-MX" w:eastAsia="es-MX"/>
        </w:rPr>
        <w:t xml:space="preserve">de fiscalización de </w:t>
      </w:r>
      <w:r w:rsidRPr="00652382">
        <w:rPr>
          <w:rFonts w:ascii="Bahnschrift" w:hAnsi="Bahnschrift" w:cs="Arial"/>
          <w:color w:val="000000" w:themeColor="text1"/>
          <w:sz w:val="24"/>
          <w:szCs w:val="24"/>
          <w:lang w:val="es-MX" w:eastAsia="es-MX"/>
        </w:rPr>
        <w:t>la ASEY,</w:t>
      </w:r>
      <w:r w:rsidR="0033151E" w:rsidRPr="00652382">
        <w:rPr>
          <w:rFonts w:ascii="Bahnschrift" w:hAnsi="Bahnschrift" w:cs="Arial"/>
          <w:color w:val="000000" w:themeColor="text1"/>
          <w:sz w:val="24"/>
          <w:szCs w:val="24"/>
          <w:lang w:val="es-MX" w:eastAsia="es-MX"/>
        </w:rPr>
        <w:t xml:space="preserve"> </w:t>
      </w:r>
      <w:r w:rsidR="00660293" w:rsidRPr="00652382">
        <w:rPr>
          <w:rFonts w:ascii="Bahnschrift" w:hAnsi="Bahnschrift" w:cs="Arial"/>
          <w:color w:val="000000" w:themeColor="text1"/>
          <w:sz w:val="24"/>
          <w:szCs w:val="24"/>
          <w:lang w:val="es-MX" w:eastAsia="es-MX"/>
        </w:rPr>
        <w:t xml:space="preserve">y </w:t>
      </w:r>
      <w:r w:rsidR="00A32C0E" w:rsidRPr="00652382">
        <w:rPr>
          <w:rFonts w:ascii="Bahnschrift" w:hAnsi="Bahnschrift" w:cs="Arial"/>
          <w:color w:val="000000" w:themeColor="text1"/>
          <w:sz w:val="24"/>
          <w:szCs w:val="24"/>
        </w:rPr>
        <w:t>que en</w:t>
      </w:r>
      <w:r w:rsidR="00A32C0E" w:rsidRPr="00652382">
        <w:rPr>
          <w:rFonts w:ascii="Bahnschrift" w:hAnsi="Bahnschrift" w:cs="Arial"/>
          <w:color w:val="000000" w:themeColor="text1"/>
          <w:sz w:val="24"/>
          <w:szCs w:val="24"/>
          <w:lang w:val="es-MX" w:eastAsia="es-MX"/>
        </w:rPr>
        <w:t xml:space="preserve"> Yucatán, esta labor se realiza </w:t>
      </w:r>
      <w:r w:rsidR="00FC2402" w:rsidRPr="00652382">
        <w:rPr>
          <w:rFonts w:ascii="Bahnschrift" w:hAnsi="Bahnschrift" w:cs="Arial"/>
          <w:color w:val="000000" w:themeColor="text1"/>
          <w:sz w:val="24"/>
          <w:szCs w:val="24"/>
          <w:lang w:val="es-MX" w:eastAsia="es-MX"/>
        </w:rPr>
        <w:t xml:space="preserve">actualmente </w:t>
      </w:r>
      <w:r w:rsidR="00A32C0E" w:rsidRPr="00652382">
        <w:rPr>
          <w:rFonts w:ascii="Bahnschrift" w:hAnsi="Bahnschrift" w:cs="Arial"/>
          <w:color w:val="000000" w:themeColor="text1"/>
          <w:sz w:val="24"/>
          <w:szCs w:val="24"/>
          <w:lang w:val="es-MX" w:eastAsia="es-MX"/>
        </w:rPr>
        <w:t xml:space="preserve">sobre </w:t>
      </w:r>
      <w:r w:rsidR="00B961DD" w:rsidRPr="00652382">
        <w:rPr>
          <w:rFonts w:ascii="Bahnschrift" w:hAnsi="Bahnschrift" w:cs="Arial"/>
          <w:color w:val="000000" w:themeColor="text1"/>
          <w:sz w:val="24"/>
          <w:szCs w:val="24"/>
          <w:lang w:val="es-MX" w:eastAsia="es-MX"/>
        </w:rPr>
        <w:t xml:space="preserve">las entidades y dependencias centralizadas y paraestatales de la Administración Pública, los Poderes Legislativo y Judicial; los </w:t>
      </w:r>
      <w:r w:rsidR="00A32C0E" w:rsidRPr="00652382">
        <w:rPr>
          <w:rFonts w:ascii="Bahnschrift" w:hAnsi="Bahnschrift" w:cs="Arial"/>
          <w:color w:val="000000" w:themeColor="text1"/>
          <w:sz w:val="24"/>
          <w:szCs w:val="24"/>
          <w:lang w:val="es-MX" w:eastAsia="es-MX"/>
        </w:rPr>
        <w:t xml:space="preserve">106 Ayuntamientos y </w:t>
      </w:r>
      <w:r w:rsidR="00B961DD" w:rsidRPr="00652382">
        <w:rPr>
          <w:rFonts w:ascii="Bahnschrift" w:hAnsi="Bahnschrift" w:cs="Arial"/>
          <w:color w:val="000000" w:themeColor="text1"/>
          <w:sz w:val="24"/>
          <w:szCs w:val="24"/>
          <w:lang w:val="es-MX" w:eastAsia="es-MX"/>
        </w:rPr>
        <w:t xml:space="preserve">los actuales </w:t>
      </w:r>
      <w:r w:rsidR="00FC2402" w:rsidRPr="00652382">
        <w:rPr>
          <w:rFonts w:ascii="Bahnschrift" w:hAnsi="Bahnschrift" w:cs="Arial"/>
          <w:color w:val="000000" w:themeColor="text1"/>
          <w:sz w:val="24"/>
          <w:szCs w:val="24"/>
          <w:lang w:val="es-MX" w:eastAsia="es-MX"/>
        </w:rPr>
        <w:t xml:space="preserve">7 </w:t>
      </w:r>
      <w:r w:rsidR="00A32C0E" w:rsidRPr="00652382">
        <w:rPr>
          <w:rFonts w:ascii="Bahnschrift" w:hAnsi="Bahnschrift" w:cs="Arial"/>
          <w:color w:val="000000" w:themeColor="text1"/>
          <w:sz w:val="24"/>
          <w:szCs w:val="24"/>
          <w:lang w:val="es-MX" w:eastAsia="es-MX"/>
        </w:rPr>
        <w:t xml:space="preserve">organismos autónomos, </w:t>
      </w:r>
      <w:r w:rsidR="005109CC" w:rsidRPr="00652382">
        <w:rPr>
          <w:rFonts w:ascii="Bahnschrift" w:hAnsi="Bahnschrift" w:cs="Arial"/>
          <w:color w:val="000000" w:themeColor="text1"/>
          <w:sz w:val="24"/>
          <w:szCs w:val="24"/>
          <w:lang w:val="es-MX" w:eastAsia="es-MX"/>
        </w:rPr>
        <w:t xml:space="preserve">siendo necesario prever que </w:t>
      </w:r>
      <w:r w:rsidR="00AB5F92" w:rsidRPr="00652382">
        <w:rPr>
          <w:rFonts w:ascii="Bahnschrift" w:hAnsi="Bahnschrift" w:cs="Arial"/>
          <w:color w:val="000000" w:themeColor="text1"/>
          <w:sz w:val="24"/>
          <w:szCs w:val="24"/>
          <w:lang w:val="es-MX" w:eastAsia="es-MX"/>
        </w:rPr>
        <w:t>en</w:t>
      </w:r>
      <w:r w:rsidR="00477C06" w:rsidRPr="00652382">
        <w:rPr>
          <w:rFonts w:ascii="Bahnschrift" w:hAnsi="Bahnschrift" w:cs="Arial"/>
          <w:color w:val="000000" w:themeColor="text1"/>
          <w:sz w:val="24"/>
          <w:szCs w:val="24"/>
          <w:lang w:val="es-MX" w:eastAsia="es-MX"/>
        </w:rPr>
        <w:t xml:space="preserve"> </w:t>
      </w:r>
      <w:r w:rsidR="00AB5F92" w:rsidRPr="00652382">
        <w:rPr>
          <w:rFonts w:ascii="Bahnschrift" w:hAnsi="Bahnschrift" w:cs="Arial"/>
          <w:color w:val="000000" w:themeColor="text1"/>
          <w:sz w:val="24"/>
          <w:szCs w:val="24"/>
          <w:lang w:val="es-MX" w:eastAsia="es-MX"/>
        </w:rPr>
        <w:t>posteriores ejercicios fiscales, se integrará</w:t>
      </w:r>
      <w:r w:rsidR="00477C06" w:rsidRPr="00652382">
        <w:rPr>
          <w:rFonts w:ascii="Bahnschrift" w:hAnsi="Bahnschrift" w:cs="Arial"/>
          <w:color w:val="000000" w:themeColor="text1"/>
          <w:sz w:val="24"/>
          <w:szCs w:val="24"/>
          <w:lang w:val="es-MX" w:eastAsia="es-MX"/>
        </w:rPr>
        <w:t xml:space="preserve"> para el ejercicio de revisión y fiscalización </w:t>
      </w:r>
      <w:r w:rsidR="00AB5F92" w:rsidRPr="00652382">
        <w:rPr>
          <w:rFonts w:ascii="Bahnschrift" w:hAnsi="Bahnschrift" w:cs="Arial"/>
          <w:color w:val="000000" w:themeColor="text1"/>
          <w:sz w:val="24"/>
          <w:szCs w:val="24"/>
          <w:lang w:val="es-MX" w:eastAsia="es-MX"/>
        </w:rPr>
        <w:t>un</w:t>
      </w:r>
      <w:r w:rsidR="001759F1" w:rsidRPr="00652382">
        <w:rPr>
          <w:rFonts w:ascii="Bahnschrift" w:hAnsi="Bahnschrift" w:cs="Arial"/>
          <w:color w:val="000000" w:themeColor="text1"/>
          <w:sz w:val="24"/>
          <w:szCs w:val="24"/>
          <w:lang w:val="es-MX" w:eastAsia="es-MX"/>
        </w:rPr>
        <w:t xml:space="preserve"> organismo autónomo</w:t>
      </w:r>
      <w:r w:rsidR="00477C06" w:rsidRPr="00652382">
        <w:rPr>
          <w:rFonts w:ascii="Bahnschrift" w:hAnsi="Bahnschrift" w:cs="Arial"/>
          <w:color w:val="000000" w:themeColor="text1"/>
          <w:sz w:val="24"/>
          <w:szCs w:val="24"/>
          <w:lang w:val="es-MX" w:eastAsia="es-MX"/>
        </w:rPr>
        <w:t xml:space="preserve"> de </w:t>
      </w:r>
      <w:r w:rsidR="00660293" w:rsidRPr="00652382">
        <w:rPr>
          <w:rFonts w:ascii="Bahnschrift" w:hAnsi="Bahnschrift" w:cs="Arial"/>
          <w:color w:val="000000" w:themeColor="text1"/>
          <w:sz w:val="24"/>
          <w:szCs w:val="24"/>
          <w:lang w:val="es-MX" w:eastAsia="es-MX"/>
        </w:rPr>
        <w:t xml:space="preserve">reciente creación, como es la Agencia de </w:t>
      </w:r>
      <w:r w:rsidR="00652382" w:rsidRPr="00652382">
        <w:rPr>
          <w:rFonts w:ascii="Bahnschrift" w:hAnsi="Bahnschrift" w:cs="Arial"/>
          <w:color w:val="000000" w:themeColor="text1"/>
          <w:sz w:val="24"/>
          <w:szCs w:val="24"/>
          <w:lang w:val="es-MX" w:eastAsia="es-MX"/>
        </w:rPr>
        <w:t>Transporte del Estado de Yucatán</w:t>
      </w:r>
    </w:p>
    <w:p w14:paraId="491E4CED" w14:textId="77777777" w:rsidR="00660293" w:rsidRPr="00652382" w:rsidRDefault="00660293"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p>
    <w:p w14:paraId="1397FB24" w14:textId="6B274700" w:rsidR="00A40890" w:rsidRPr="00652382" w:rsidRDefault="00A40890"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r w:rsidRPr="00652382">
        <w:rPr>
          <w:rFonts w:ascii="Bahnschrift" w:hAnsi="Bahnschrift" w:cs="Arial"/>
          <w:color w:val="000000" w:themeColor="text1"/>
          <w:sz w:val="24"/>
          <w:szCs w:val="24"/>
          <w:lang w:val="es-MX" w:eastAsia="es-MX"/>
        </w:rPr>
        <w:tab/>
        <w:t>En tal virtud,</w:t>
      </w:r>
      <w:r w:rsidR="004B481B" w:rsidRPr="00652382">
        <w:rPr>
          <w:rFonts w:ascii="Bahnschrift" w:hAnsi="Bahnschrift" w:cs="Arial"/>
          <w:color w:val="000000" w:themeColor="text1"/>
          <w:sz w:val="24"/>
          <w:szCs w:val="24"/>
          <w:lang w:val="es-MX" w:eastAsia="es-MX"/>
        </w:rPr>
        <w:t xml:space="preserve"> la Fracción Legislativa del Revolucionario Institucional, considera imprescindible que</w:t>
      </w:r>
      <w:r w:rsidRPr="00652382">
        <w:rPr>
          <w:rFonts w:ascii="Bahnschrift" w:hAnsi="Bahnschrift" w:cs="Arial"/>
          <w:color w:val="000000" w:themeColor="text1"/>
          <w:sz w:val="24"/>
          <w:szCs w:val="24"/>
          <w:lang w:val="es-MX" w:eastAsia="es-MX"/>
        </w:rPr>
        <w:t xml:space="preserve"> la A</w:t>
      </w:r>
      <w:r w:rsidR="00B961DD" w:rsidRPr="00652382">
        <w:rPr>
          <w:rFonts w:ascii="Bahnschrift" w:hAnsi="Bahnschrift" w:cs="Arial"/>
          <w:color w:val="000000" w:themeColor="text1"/>
          <w:sz w:val="24"/>
          <w:szCs w:val="24"/>
          <w:lang w:val="es-MX" w:eastAsia="es-MX"/>
        </w:rPr>
        <w:t>uditoría Superior del Estado de Yucatán</w:t>
      </w:r>
      <w:r w:rsidRPr="00652382">
        <w:rPr>
          <w:rFonts w:ascii="Bahnschrift" w:hAnsi="Bahnschrift" w:cs="Arial"/>
          <w:color w:val="000000" w:themeColor="text1"/>
          <w:sz w:val="24"/>
          <w:szCs w:val="24"/>
          <w:lang w:val="es-MX" w:eastAsia="es-MX"/>
        </w:rPr>
        <w:t xml:space="preserve"> </w:t>
      </w:r>
      <w:r w:rsidR="004B481B" w:rsidRPr="00652382">
        <w:rPr>
          <w:rFonts w:ascii="Bahnschrift" w:hAnsi="Bahnschrift" w:cs="Arial"/>
          <w:color w:val="000000" w:themeColor="text1"/>
          <w:sz w:val="24"/>
          <w:szCs w:val="24"/>
          <w:lang w:val="es-MX" w:eastAsia="es-MX"/>
        </w:rPr>
        <w:t>cuente con un presupuesto anual q</w:t>
      </w:r>
      <w:r w:rsidR="009D7E85" w:rsidRPr="00652382">
        <w:rPr>
          <w:rFonts w:ascii="Bahnschrift" w:hAnsi="Bahnschrift" w:cs="Arial"/>
          <w:color w:val="000000" w:themeColor="text1"/>
          <w:sz w:val="24"/>
          <w:szCs w:val="24"/>
          <w:lang w:val="es-MX" w:eastAsia="es-MX"/>
        </w:rPr>
        <w:t xml:space="preserve">ue le garantice el efectivo cumplimiento </w:t>
      </w:r>
      <w:r w:rsidR="004B481B" w:rsidRPr="00652382">
        <w:rPr>
          <w:rFonts w:ascii="Bahnschrift" w:hAnsi="Bahnschrift" w:cs="Arial"/>
          <w:color w:val="000000" w:themeColor="text1"/>
          <w:sz w:val="24"/>
          <w:szCs w:val="24"/>
          <w:lang w:val="es-MX" w:eastAsia="es-MX"/>
        </w:rPr>
        <w:t xml:space="preserve">de </w:t>
      </w:r>
      <w:r w:rsidR="009D7E85" w:rsidRPr="00652382">
        <w:rPr>
          <w:rFonts w:ascii="Bahnschrift" w:hAnsi="Bahnschrift" w:cs="Arial"/>
          <w:color w:val="000000" w:themeColor="text1"/>
          <w:sz w:val="24"/>
          <w:szCs w:val="24"/>
          <w:lang w:val="es-MX" w:eastAsia="es-MX"/>
        </w:rPr>
        <w:t>su</w:t>
      </w:r>
      <w:r w:rsidR="00F67E25" w:rsidRPr="00652382">
        <w:rPr>
          <w:rFonts w:ascii="Bahnschrift" w:hAnsi="Bahnschrift" w:cs="Arial"/>
          <w:color w:val="000000" w:themeColor="text1"/>
          <w:sz w:val="24"/>
          <w:szCs w:val="24"/>
          <w:lang w:val="es-MX" w:eastAsia="es-MX"/>
        </w:rPr>
        <w:t xml:space="preserve">s atribuciones legales, </w:t>
      </w:r>
      <w:r w:rsidR="004B481B" w:rsidRPr="00652382">
        <w:rPr>
          <w:rFonts w:ascii="Bahnschrift" w:hAnsi="Bahnschrift" w:cs="Arial"/>
          <w:color w:val="000000" w:themeColor="text1"/>
          <w:sz w:val="24"/>
          <w:szCs w:val="24"/>
          <w:lang w:val="es-MX" w:eastAsia="es-MX"/>
        </w:rPr>
        <w:t>fundamental</w:t>
      </w:r>
      <w:r w:rsidR="00F67E25" w:rsidRPr="00652382">
        <w:rPr>
          <w:rFonts w:ascii="Bahnschrift" w:hAnsi="Bahnschrift" w:cs="Arial"/>
          <w:color w:val="000000" w:themeColor="text1"/>
          <w:sz w:val="24"/>
          <w:szCs w:val="24"/>
          <w:lang w:val="es-MX" w:eastAsia="es-MX"/>
        </w:rPr>
        <w:t>es</w:t>
      </w:r>
      <w:r w:rsidR="004B481B" w:rsidRPr="00652382">
        <w:rPr>
          <w:rFonts w:ascii="Bahnschrift" w:hAnsi="Bahnschrift" w:cs="Arial"/>
          <w:color w:val="000000" w:themeColor="text1"/>
          <w:sz w:val="24"/>
          <w:szCs w:val="24"/>
          <w:lang w:val="es-MX" w:eastAsia="es-MX"/>
        </w:rPr>
        <w:t xml:space="preserve"> </w:t>
      </w:r>
      <w:r w:rsidR="009D7E85" w:rsidRPr="00652382">
        <w:rPr>
          <w:rFonts w:ascii="Bahnschrift" w:hAnsi="Bahnschrift" w:cs="Arial"/>
          <w:color w:val="000000" w:themeColor="text1"/>
          <w:sz w:val="24"/>
          <w:szCs w:val="24"/>
          <w:lang w:val="es-MX" w:eastAsia="es-MX"/>
        </w:rPr>
        <w:t>para estudio y anál</w:t>
      </w:r>
      <w:r w:rsidR="00660293" w:rsidRPr="00652382">
        <w:rPr>
          <w:rFonts w:ascii="Bahnschrift" w:hAnsi="Bahnschrift" w:cs="Arial"/>
          <w:color w:val="000000" w:themeColor="text1"/>
          <w:sz w:val="24"/>
          <w:szCs w:val="24"/>
          <w:lang w:val="es-MX" w:eastAsia="es-MX"/>
        </w:rPr>
        <w:t>isis de la rendición de cuentas</w:t>
      </w:r>
      <w:r w:rsidR="00F67E25" w:rsidRPr="00652382">
        <w:rPr>
          <w:rFonts w:ascii="Bahnschrift" w:hAnsi="Bahnschrift" w:cs="Arial"/>
          <w:color w:val="000000" w:themeColor="text1"/>
          <w:sz w:val="24"/>
          <w:szCs w:val="24"/>
          <w:lang w:val="es-MX" w:eastAsia="es-MX"/>
        </w:rPr>
        <w:t>, por parte de este Poder Legislativo</w:t>
      </w:r>
      <w:r w:rsidR="00660293" w:rsidRPr="00652382">
        <w:rPr>
          <w:rFonts w:ascii="Bahnschrift" w:hAnsi="Bahnschrift" w:cs="Arial"/>
          <w:color w:val="000000" w:themeColor="text1"/>
          <w:sz w:val="24"/>
          <w:szCs w:val="24"/>
          <w:lang w:val="es-MX" w:eastAsia="es-MX"/>
        </w:rPr>
        <w:t>.</w:t>
      </w:r>
      <w:r w:rsidR="00B961DD" w:rsidRPr="00652382">
        <w:rPr>
          <w:rFonts w:ascii="Bahnschrift" w:hAnsi="Bahnschrift" w:cs="Arial"/>
          <w:color w:val="000000" w:themeColor="text1"/>
          <w:sz w:val="24"/>
          <w:szCs w:val="24"/>
          <w:lang w:val="es-MX" w:eastAsia="es-MX"/>
        </w:rPr>
        <w:t xml:space="preserve"> </w:t>
      </w:r>
    </w:p>
    <w:p w14:paraId="6652E266" w14:textId="77777777" w:rsidR="00A40890" w:rsidRPr="00652382" w:rsidRDefault="00A40890"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lang w:val="es-MX" w:eastAsia="es-MX"/>
        </w:rPr>
      </w:pPr>
    </w:p>
    <w:p w14:paraId="2CCAD788" w14:textId="2D9E974B" w:rsidR="004B481B" w:rsidRPr="00652382" w:rsidRDefault="00A40890"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highlight w:val="cyan"/>
          <w:lang w:val="es-MX" w:eastAsia="es-MX"/>
        </w:rPr>
      </w:pPr>
      <w:r w:rsidRPr="00652382">
        <w:rPr>
          <w:rFonts w:ascii="Bahnschrift" w:hAnsi="Bahnschrift" w:cs="Arial"/>
          <w:color w:val="000000" w:themeColor="text1"/>
          <w:sz w:val="24"/>
          <w:szCs w:val="24"/>
          <w:lang w:val="es-MX" w:eastAsia="es-MX"/>
        </w:rPr>
        <w:tab/>
        <w:t>E</w:t>
      </w:r>
      <w:r w:rsidR="009D7E85" w:rsidRPr="00652382">
        <w:rPr>
          <w:rFonts w:ascii="Bahnschrift" w:hAnsi="Bahnschrift" w:cs="Arial"/>
          <w:color w:val="000000" w:themeColor="text1"/>
          <w:sz w:val="24"/>
          <w:szCs w:val="24"/>
          <w:lang w:val="es-MX" w:eastAsia="es-MX"/>
        </w:rPr>
        <w:t xml:space="preserve">n apego a lo anterior, </w:t>
      </w:r>
      <w:r w:rsidR="00B961DD" w:rsidRPr="00652382">
        <w:rPr>
          <w:rFonts w:ascii="Bahnschrift" w:hAnsi="Bahnschrift" w:cs="Arial"/>
          <w:color w:val="000000" w:themeColor="text1"/>
          <w:sz w:val="24"/>
          <w:szCs w:val="24"/>
          <w:lang w:val="es-MX" w:eastAsia="es-MX"/>
        </w:rPr>
        <w:t xml:space="preserve">en primera instancia </w:t>
      </w:r>
      <w:r w:rsidR="009D7E85" w:rsidRPr="00652382">
        <w:rPr>
          <w:rFonts w:ascii="Bahnschrift" w:hAnsi="Bahnschrift" w:cs="Arial"/>
          <w:color w:val="000000" w:themeColor="text1"/>
          <w:sz w:val="24"/>
          <w:szCs w:val="24"/>
          <w:lang w:val="es-MX" w:eastAsia="es-MX"/>
        </w:rPr>
        <w:t>nos remitimos</w:t>
      </w:r>
      <w:r w:rsidR="004B481B" w:rsidRPr="00652382">
        <w:rPr>
          <w:rFonts w:ascii="Bahnschrift" w:hAnsi="Bahnschrift" w:cs="Arial"/>
          <w:color w:val="000000" w:themeColor="text1"/>
          <w:sz w:val="24"/>
          <w:szCs w:val="24"/>
          <w:lang w:val="es-MX" w:eastAsia="es-MX"/>
        </w:rPr>
        <w:t xml:space="preserve"> a la </w:t>
      </w:r>
      <w:r w:rsidR="008B4ED6" w:rsidRPr="00652382">
        <w:rPr>
          <w:rFonts w:ascii="Bahnschrift" w:hAnsi="Bahnschrift" w:cs="Arial"/>
          <w:color w:val="000000" w:themeColor="text1"/>
          <w:sz w:val="24"/>
          <w:szCs w:val="24"/>
          <w:lang w:val="es-MX" w:eastAsia="es-MX"/>
        </w:rPr>
        <w:t xml:space="preserve">recomendación </w:t>
      </w:r>
      <w:r w:rsidR="004B481B" w:rsidRPr="00652382">
        <w:rPr>
          <w:rFonts w:ascii="Bahnschrift" w:hAnsi="Bahnschrift" w:cs="Arial"/>
          <w:color w:val="000000" w:themeColor="text1"/>
          <w:sz w:val="24"/>
          <w:szCs w:val="24"/>
          <w:lang w:val="es-MX" w:eastAsia="es-MX"/>
        </w:rPr>
        <w:t xml:space="preserve">contenida en </w:t>
      </w:r>
      <w:r w:rsidR="00991A28" w:rsidRPr="00652382">
        <w:rPr>
          <w:rFonts w:ascii="Bahnschrift" w:hAnsi="Bahnschrift" w:cs="Arial"/>
          <w:color w:val="000000" w:themeColor="text1"/>
          <w:sz w:val="24"/>
          <w:szCs w:val="24"/>
          <w:lang w:val="es-MX" w:eastAsia="es-MX"/>
        </w:rPr>
        <w:t>e</w:t>
      </w:r>
      <w:r w:rsidR="005B1FC2" w:rsidRPr="00652382">
        <w:rPr>
          <w:rFonts w:ascii="Bahnschrift" w:hAnsi="Bahnschrift" w:cs="Arial"/>
          <w:color w:val="000000" w:themeColor="text1"/>
          <w:sz w:val="24"/>
          <w:szCs w:val="24"/>
          <w:shd w:val="clear" w:color="auto" w:fill="FFFFFF"/>
        </w:rPr>
        <w:t>l Informe L</w:t>
      </w:r>
      <w:r w:rsidR="004B481B" w:rsidRPr="00652382">
        <w:rPr>
          <w:rFonts w:ascii="Bahnschrift" w:hAnsi="Bahnschrift" w:cs="Arial"/>
          <w:color w:val="000000" w:themeColor="text1"/>
          <w:sz w:val="24"/>
          <w:szCs w:val="24"/>
          <w:shd w:val="clear" w:color="auto" w:fill="FFFFFF"/>
        </w:rPr>
        <w:t>eg</w:t>
      </w:r>
      <w:r w:rsidR="005B1FC2" w:rsidRPr="00652382">
        <w:rPr>
          <w:rFonts w:ascii="Bahnschrift" w:hAnsi="Bahnschrift" w:cs="Arial"/>
          <w:color w:val="000000" w:themeColor="text1"/>
          <w:sz w:val="24"/>
          <w:szCs w:val="24"/>
          <w:shd w:val="clear" w:color="auto" w:fill="FFFFFF"/>
        </w:rPr>
        <w:t xml:space="preserve">islativo </w:t>
      </w:r>
      <w:r w:rsidR="00533E8F" w:rsidRPr="00652382">
        <w:rPr>
          <w:rFonts w:ascii="Bahnschrift" w:hAnsi="Bahnschrift" w:cs="Arial"/>
          <w:color w:val="000000" w:themeColor="text1"/>
          <w:sz w:val="24"/>
          <w:szCs w:val="24"/>
          <w:shd w:val="clear" w:color="auto" w:fill="FFFFFF"/>
        </w:rPr>
        <w:t xml:space="preserve">2022 </w:t>
      </w:r>
      <w:r w:rsidR="005B1FC2" w:rsidRPr="00652382">
        <w:rPr>
          <w:rFonts w:ascii="Bahnschrift" w:hAnsi="Bahnschrift" w:cs="Arial"/>
          <w:color w:val="000000" w:themeColor="text1"/>
          <w:sz w:val="24"/>
          <w:szCs w:val="24"/>
          <w:shd w:val="clear" w:color="auto" w:fill="FFFFFF"/>
        </w:rPr>
        <w:t>del Instituto M</w:t>
      </w:r>
      <w:r w:rsidR="00533E8F" w:rsidRPr="00652382">
        <w:rPr>
          <w:rFonts w:ascii="Bahnschrift" w:hAnsi="Bahnschrift" w:cs="Arial"/>
          <w:color w:val="000000" w:themeColor="text1"/>
          <w:sz w:val="24"/>
          <w:szCs w:val="24"/>
          <w:shd w:val="clear" w:color="auto" w:fill="FFFFFF"/>
        </w:rPr>
        <w:t>exicano para la Competitividad de fecha</w:t>
      </w:r>
      <w:r w:rsidR="005B1FC2" w:rsidRPr="00652382">
        <w:rPr>
          <w:rFonts w:ascii="Bahnschrift" w:hAnsi="Bahnschrift" w:cs="Arial"/>
          <w:color w:val="000000" w:themeColor="text1"/>
          <w:sz w:val="24"/>
          <w:szCs w:val="24"/>
          <w:shd w:val="clear" w:color="auto" w:fill="FFFFFF"/>
        </w:rPr>
        <w:t xml:space="preserve"> 28 de mayo </w:t>
      </w:r>
      <w:r w:rsidR="00533E8F" w:rsidRPr="00652382">
        <w:rPr>
          <w:rFonts w:ascii="Bahnschrift" w:hAnsi="Bahnschrift" w:cs="Arial"/>
          <w:color w:val="000000" w:themeColor="text1"/>
          <w:sz w:val="24"/>
          <w:szCs w:val="24"/>
          <w:shd w:val="clear" w:color="auto" w:fill="FFFFFF"/>
        </w:rPr>
        <w:t>del mismo año;</w:t>
      </w:r>
      <w:r w:rsidR="005B1FC2" w:rsidRPr="00652382">
        <w:rPr>
          <w:rFonts w:ascii="Bahnschrift" w:hAnsi="Bahnschrift" w:cs="Arial"/>
          <w:color w:val="000000" w:themeColor="text1"/>
          <w:sz w:val="24"/>
          <w:szCs w:val="24"/>
          <w:shd w:val="clear" w:color="auto" w:fill="FFFFFF"/>
        </w:rPr>
        <w:t xml:space="preserve"> </w:t>
      </w:r>
      <w:r w:rsidR="00533E8F" w:rsidRPr="00652382">
        <w:rPr>
          <w:rFonts w:ascii="Bahnschrift" w:hAnsi="Bahnschrift" w:cs="Arial"/>
          <w:color w:val="000000" w:themeColor="text1"/>
          <w:sz w:val="24"/>
          <w:szCs w:val="24"/>
        </w:rPr>
        <w:t xml:space="preserve">en el cual </w:t>
      </w:r>
      <w:r w:rsidR="00AA5C9C" w:rsidRPr="00652382">
        <w:rPr>
          <w:rFonts w:ascii="Bahnschrift" w:hAnsi="Bahnschrift" w:cs="Arial"/>
          <w:color w:val="000000" w:themeColor="text1"/>
          <w:sz w:val="24"/>
          <w:szCs w:val="24"/>
        </w:rPr>
        <w:t>dicho I</w:t>
      </w:r>
      <w:r w:rsidR="00533E8F" w:rsidRPr="00652382">
        <w:rPr>
          <w:rFonts w:ascii="Bahnschrift" w:hAnsi="Bahnschrift" w:cs="Arial"/>
          <w:color w:val="000000" w:themeColor="text1"/>
          <w:sz w:val="24"/>
          <w:szCs w:val="24"/>
        </w:rPr>
        <w:t>nstituto sostuvo que</w:t>
      </w:r>
      <w:r w:rsidR="005B1FC2" w:rsidRPr="00652382">
        <w:rPr>
          <w:rFonts w:ascii="Bahnschrift" w:hAnsi="Bahnschrift" w:cs="Arial"/>
          <w:color w:val="000000" w:themeColor="text1"/>
          <w:sz w:val="24"/>
          <w:szCs w:val="24"/>
        </w:rPr>
        <w:t xml:space="preserve"> para evitar presiones presupuestales entre el Poder Legislativo y las auditorías estatales, se debía garantizar un porcentaje del presupuesto que no pueda ser disminuid</w:t>
      </w:r>
      <w:r w:rsidR="008B4ED6" w:rsidRPr="00652382">
        <w:rPr>
          <w:rFonts w:ascii="Bahnschrift" w:hAnsi="Bahnschrift" w:cs="Arial"/>
          <w:color w:val="000000" w:themeColor="text1"/>
          <w:sz w:val="24"/>
          <w:szCs w:val="24"/>
        </w:rPr>
        <w:t xml:space="preserve">o, ni </w:t>
      </w:r>
      <w:r w:rsidR="00533E8F" w:rsidRPr="00652382">
        <w:rPr>
          <w:rFonts w:ascii="Bahnschrift" w:hAnsi="Bahnschrift" w:cs="Arial"/>
          <w:color w:val="000000" w:themeColor="text1"/>
          <w:sz w:val="24"/>
          <w:szCs w:val="24"/>
        </w:rPr>
        <w:t>sujeto a discrecionalidad, debiendo</w:t>
      </w:r>
      <w:r w:rsidR="008B4ED6" w:rsidRPr="00652382">
        <w:rPr>
          <w:rFonts w:ascii="Bahnschrift" w:hAnsi="Bahnschrift" w:cs="Arial"/>
          <w:color w:val="000000" w:themeColor="text1"/>
          <w:sz w:val="24"/>
          <w:szCs w:val="24"/>
        </w:rPr>
        <w:t xml:space="preserve"> e</w:t>
      </w:r>
      <w:r w:rsidR="005B1FC2" w:rsidRPr="00652382">
        <w:rPr>
          <w:rFonts w:ascii="Bahnschrift" w:hAnsi="Bahnschrift" w:cs="Arial"/>
          <w:color w:val="000000" w:themeColor="text1"/>
          <w:sz w:val="24"/>
          <w:szCs w:val="24"/>
        </w:rPr>
        <w:t>stablecer que al me</w:t>
      </w:r>
      <w:r w:rsidR="00533E8F" w:rsidRPr="00652382">
        <w:rPr>
          <w:rFonts w:ascii="Bahnschrift" w:hAnsi="Bahnschrift" w:cs="Arial"/>
          <w:color w:val="000000" w:themeColor="text1"/>
          <w:sz w:val="24"/>
          <w:szCs w:val="24"/>
        </w:rPr>
        <w:t>nos el 20% del presupuesto del P</w:t>
      </w:r>
      <w:r w:rsidR="005B1FC2" w:rsidRPr="00652382">
        <w:rPr>
          <w:rFonts w:ascii="Bahnschrift" w:hAnsi="Bahnschrift" w:cs="Arial"/>
          <w:color w:val="000000" w:themeColor="text1"/>
          <w:sz w:val="24"/>
          <w:szCs w:val="24"/>
        </w:rPr>
        <w:t xml:space="preserve">oder Legislativo se destine a las auditorías estatales </w:t>
      </w:r>
      <w:r w:rsidR="00533E8F" w:rsidRPr="00652382">
        <w:rPr>
          <w:rFonts w:ascii="Bahnschrift" w:hAnsi="Bahnschrift" w:cs="Arial"/>
          <w:color w:val="000000" w:themeColor="text1"/>
          <w:sz w:val="24"/>
          <w:szCs w:val="24"/>
        </w:rPr>
        <w:t>para asegurar su funcionamiento</w:t>
      </w:r>
      <w:r w:rsidR="004B481B" w:rsidRPr="00652382">
        <w:rPr>
          <w:rFonts w:ascii="Bahnschrift" w:hAnsi="Bahnschrift" w:cs="Arial"/>
          <w:color w:val="000000" w:themeColor="text1"/>
          <w:sz w:val="24"/>
          <w:szCs w:val="24"/>
        </w:rPr>
        <w:t>.</w:t>
      </w:r>
    </w:p>
    <w:p w14:paraId="7CBB4F59" w14:textId="77777777" w:rsidR="004B481B" w:rsidRPr="00652382" w:rsidRDefault="004B481B"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rPr>
      </w:pPr>
    </w:p>
    <w:p w14:paraId="38E00C75" w14:textId="77777777" w:rsidR="005B1FC2" w:rsidRPr="00652382" w:rsidRDefault="004B481B"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rPr>
      </w:pPr>
      <w:r w:rsidRPr="00652382">
        <w:rPr>
          <w:rFonts w:ascii="Bahnschrift" w:hAnsi="Bahnschrift" w:cs="Arial"/>
          <w:color w:val="000000" w:themeColor="text1"/>
          <w:sz w:val="24"/>
          <w:szCs w:val="24"/>
        </w:rPr>
        <w:tab/>
        <w:t>E</w:t>
      </w:r>
      <w:r w:rsidR="00533E8F" w:rsidRPr="00652382">
        <w:rPr>
          <w:rFonts w:ascii="Bahnschrift" w:hAnsi="Bahnschrift" w:cs="Arial"/>
          <w:color w:val="000000" w:themeColor="text1"/>
          <w:sz w:val="24"/>
          <w:szCs w:val="24"/>
        </w:rPr>
        <w:t>n contraste con dicha recomendación, se analizó el presupuesto otorgado a la Auditoría Superior del Estado de Yucatán, mismo que en términos generales</w:t>
      </w:r>
      <w:r w:rsidRPr="00652382">
        <w:rPr>
          <w:rFonts w:ascii="Bahnschrift" w:hAnsi="Bahnschrift" w:cs="Arial"/>
          <w:color w:val="000000" w:themeColor="text1"/>
          <w:sz w:val="24"/>
          <w:szCs w:val="24"/>
        </w:rPr>
        <w:t xml:space="preserve"> </w:t>
      </w:r>
      <w:r w:rsidR="009D7E85" w:rsidRPr="00652382">
        <w:rPr>
          <w:rFonts w:ascii="Bahnschrift" w:hAnsi="Bahnschrift" w:cs="Arial"/>
          <w:color w:val="000000" w:themeColor="text1"/>
          <w:sz w:val="24"/>
          <w:szCs w:val="24"/>
        </w:rPr>
        <w:t xml:space="preserve">durante los últimos cuatro años </w:t>
      </w:r>
      <w:r w:rsidRPr="00652382">
        <w:rPr>
          <w:rFonts w:ascii="Bahnschrift" w:hAnsi="Bahnschrift" w:cs="Arial"/>
          <w:color w:val="000000" w:themeColor="text1"/>
          <w:sz w:val="24"/>
          <w:szCs w:val="24"/>
        </w:rPr>
        <w:t>ha sido</w:t>
      </w:r>
      <w:r w:rsidR="00533E8F" w:rsidRPr="00652382">
        <w:rPr>
          <w:rFonts w:ascii="Bahnschrift" w:hAnsi="Bahnschrift" w:cs="Arial"/>
          <w:color w:val="000000" w:themeColor="text1"/>
          <w:sz w:val="24"/>
          <w:szCs w:val="24"/>
        </w:rPr>
        <w:t xml:space="preserve"> el siguiente:</w:t>
      </w:r>
    </w:p>
    <w:p w14:paraId="064AB98D" w14:textId="77777777" w:rsidR="00533E8F" w:rsidRPr="00652382" w:rsidRDefault="00533E8F"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841"/>
        <w:gridCol w:w="2188"/>
        <w:gridCol w:w="4167"/>
        <w:gridCol w:w="1830"/>
      </w:tblGrid>
      <w:tr w:rsidR="00652382" w:rsidRPr="00652382" w14:paraId="459B6528" w14:textId="77777777" w:rsidTr="00533E8F">
        <w:tc>
          <w:tcPr>
            <w:tcW w:w="841"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14:paraId="7BBD0FEA"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lastRenderedPageBreak/>
              <w:t>Año</w:t>
            </w:r>
          </w:p>
        </w:tc>
        <w:tc>
          <w:tcPr>
            <w:tcW w:w="2188" w:type="dxa"/>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14:paraId="1F187EF8"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Presupuesto Poder Legislativo</w:t>
            </w:r>
          </w:p>
        </w:tc>
        <w:tc>
          <w:tcPr>
            <w:tcW w:w="0" w:type="auto"/>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14:paraId="09CBA66C"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 xml:space="preserve">Presupuesto </w:t>
            </w:r>
          </w:p>
          <w:p w14:paraId="64BC24CB"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Auditoria Superior del Estado de Yucatán</w:t>
            </w:r>
          </w:p>
        </w:tc>
        <w:tc>
          <w:tcPr>
            <w:tcW w:w="0" w:type="auto"/>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14:paraId="20DC7C5B"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Porcentaje ASEY</w:t>
            </w:r>
          </w:p>
        </w:tc>
      </w:tr>
      <w:tr w:rsidR="00652382" w:rsidRPr="00652382" w14:paraId="12AECF70" w14:textId="77777777" w:rsidTr="00533E8F">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848EE9"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2022</w:t>
            </w: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6B899C"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225,583,450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B2760"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85,459,538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725189"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37.883%</w:t>
            </w:r>
          </w:p>
        </w:tc>
      </w:tr>
      <w:tr w:rsidR="00652382" w:rsidRPr="00652382" w14:paraId="2F5B8B45" w14:textId="77777777" w:rsidTr="00533E8F">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58A6EC"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2021</w:t>
            </w: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87E27"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220,004,107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DC96E2"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84,880,195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950131"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38.581%</w:t>
            </w:r>
          </w:p>
        </w:tc>
      </w:tr>
      <w:tr w:rsidR="00652382" w:rsidRPr="00652382" w14:paraId="4F5DB031" w14:textId="77777777" w:rsidTr="00533E8F">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FAA111"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2020</w:t>
            </w: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2028F"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219,358,234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290BAD"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69,220,554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B1E2FB"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31.555%</w:t>
            </w:r>
          </w:p>
        </w:tc>
      </w:tr>
      <w:tr w:rsidR="00652382" w:rsidRPr="00652382" w14:paraId="525D3002" w14:textId="77777777" w:rsidTr="00533E8F">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D2F20" w14:textId="77777777" w:rsidR="00533E8F" w:rsidRPr="00652382" w:rsidRDefault="00533E8F" w:rsidP="00642C76">
            <w:pPr>
              <w:jc w:val="center"/>
              <w:rPr>
                <w:rFonts w:ascii="Bahnschrift" w:hAnsi="Bahnschrift" w:cs="Arial"/>
                <w:b/>
                <w:color w:val="000000" w:themeColor="text1"/>
                <w:szCs w:val="24"/>
              </w:rPr>
            </w:pPr>
            <w:r w:rsidRPr="00652382">
              <w:rPr>
                <w:rFonts w:ascii="Bahnschrift" w:hAnsi="Bahnschrift" w:cs="Arial"/>
                <w:b/>
                <w:color w:val="000000" w:themeColor="text1"/>
                <w:szCs w:val="24"/>
              </w:rPr>
              <w:t>2019</w:t>
            </w:r>
          </w:p>
        </w:tc>
        <w:tc>
          <w:tcPr>
            <w:tcW w:w="21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45CAF9"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209,230,167.0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87EF6"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69,220,554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7B684E" w14:textId="77777777" w:rsidR="00533E8F" w:rsidRPr="00652382" w:rsidRDefault="00533E8F" w:rsidP="00642C76">
            <w:pPr>
              <w:jc w:val="center"/>
              <w:rPr>
                <w:rFonts w:ascii="Bahnschrift" w:hAnsi="Bahnschrift" w:cs="Arial"/>
                <w:color w:val="000000" w:themeColor="text1"/>
                <w:szCs w:val="24"/>
              </w:rPr>
            </w:pPr>
            <w:r w:rsidRPr="00652382">
              <w:rPr>
                <w:rFonts w:ascii="Bahnschrift" w:hAnsi="Bahnschrift" w:cs="Arial"/>
                <w:color w:val="000000" w:themeColor="text1"/>
                <w:szCs w:val="24"/>
              </w:rPr>
              <w:t>33.083%</w:t>
            </w:r>
          </w:p>
        </w:tc>
      </w:tr>
    </w:tbl>
    <w:p w14:paraId="5C0794FE" w14:textId="77777777" w:rsidR="00533E8F" w:rsidRPr="00652382" w:rsidRDefault="00533E8F"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p w14:paraId="29EBAD11" w14:textId="4EA101CE" w:rsidR="003030F1" w:rsidRPr="00652382" w:rsidRDefault="009D7E85"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rPr>
      </w:pPr>
      <w:r w:rsidRPr="00652382">
        <w:rPr>
          <w:rFonts w:ascii="Bahnschrift" w:hAnsi="Bahnschrift" w:cs="Arial"/>
          <w:color w:val="000000" w:themeColor="text1"/>
          <w:sz w:val="24"/>
          <w:szCs w:val="24"/>
        </w:rPr>
        <w:tab/>
        <w:t>Analizando la información vertida en el cuadro comparativo anterior, podemos concluir</w:t>
      </w:r>
      <w:r w:rsidR="004B481B" w:rsidRPr="00652382">
        <w:rPr>
          <w:rFonts w:ascii="Bahnschrift" w:hAnsi="Bahnschrift" w:cs="Arial"/>
          <w:color w:val="000000" w:themeColor="text1"/>
          <w:sz w:val="24"/>
          <w:szCs w:val="24"/>
        </w:rPr>
        <w:t xml:space="preserve"> como </w:t>
      </w:r>
      <w:r w:rsidR="00673F14" w:rsidRPr="00652382">
        <w:rPr>
          <w:rFonts w:ascii="Bahnschrift" w:hAnsi="Bahnschrift" w:cs="Arial"/>
          <w:color w:val="000000" w:themeColor="text1"/>
          <w:sz w:val="24"/>
          <w:szCs w:val="24"/>
        </w:rPr>
        <w:t xml:space="preserve">positivo </w:t>
      </w:r>
      <w:r w:rsidR="00533E8F" w:rsidRPr="00652382">
        <w:rPr>
          <w:rFonts w:ascii="Bahnschrift" w:hAnsi="Bahnschrift" w:cs="Arial"/>
          <w:color w:val="000000" w:themeColor="text1"/>
          <w:sz w:val="24"/>
          <w:szCs w:val="24"/>
        </w:rPr>
        <w:t xml:space="preserve">que nuestro Estado otorgue un presupuesto </w:t>
      </w:r>
      <w:r w:rsidR="00673F14" w:rsidRPr="00652382">
        <w:rPr>
          <w:rFonts w:ascii="Bahnschrift" w:hAnsi="Bahnschrift" w:cs="Arial"/>
          <w:color w:val="000000" w:themeColor="text1"/>
          <w:sz w:val="24"/>
          <w:szCs w:val="24"/>
        </w:rPr>
        <w:t xml:space="preserve">superior </w:t>
      </w:r>
      <w:r w:rsidR="00533E8F" w:rsidRPr="00652382">
        <w:rPr>
          <w:rFonts w:ascii="Bahnschrift" w:hAnsi="Bahnschrift" w:cs="Arial"/>
          <w:color w:val="000000" w:themeColor="text1"/>
          <w:sz w:val="24"/>
          <w:szCs w:val="24"/>
        </w:rPr>
        <w:t xml:space="preserve">en al </w:t>
      </w:r>
      <w:r w:rsidR="00673F14" w:rsidRPr="00652382">
        <w:rPr>
          <w:rFonts w:ascii="Bahnschrift" w:hAnsi="Bahnschrift" w:cs="Arial"/>
          <w:color w:val="000000" w:themeColor="text1"/>
          <w:sz w:val="24"/>
          <w:szCs w:val="24"/>
        </w:rPr>
        <w:t>menos 12 puntos porcentuales en contraste a la recomendación del IMCO</w:t>
      </w:r>
      <w:r w:rsidR="00AA5C9C" w:rsidRPr="00652382">
        <w:rPr>
          <w:rFonts w:ascii="Bahnschrift" w:hAnsi="Bahnschrift" w:cs="Arial"/>
          <w:color w:val="000000" w:themeColor="text1"/>
          <w:sz w:val="24"/>
          <w:szCs w:val="24"/>
        </w:rPr>
        <w:t>;</w:t>
      </w:r>
      <w:r w:rsidR="00673F14" w:rsidRPr="00652382">
        <w:rPr>
          <w:rFonts w:ascii="Bahnschrift" w:hAnsi="Bahnschrift" w:cs="Arial"/>
          <w:color w:val="000000" w:themeColor="text1"/>
          <w:sz w:val="24"/>
          <w:szCs w:val="24"/>
        </w:rPr>
        <w:t xml:space="preserve"> no obstante</w:t>
      </w:r>
      <w:r w:rsidR="00AA5C9C" w:rsidRPr="00652382">
        <w:rPr>
          <w:rFonts w:ascii="Bahnschrift" w:hAnsi="Bahnschrift" w:cs="Arial"/>
          <w:color w:val="000000" w:themeColor="text1"/>
          <w:sz w:val="24"/>
          <w:szCs w:val="24"/>
        </w:rPr>
        <w:t>,</w:t>
      </w:r>
      <w:r w:rsidR="00673F14" w:rsidRPr="00652382">
        <w:rPr>
          <w:rFonts w:ascii="Bahnschrift" w:hAnsi="Bahnschrift" w:cs="Arial"/>
          <w:color w:val="000000" w:themeColor="text1"/>
          <w:sz w:val="24"/>
          <w:szCs w:val="24"/>
        </w:rPr>
        <w:t xml:space="preserve"> como Diputadas y Diputados debemos impulsar medidas y parámetros que eviten l</w:t>
      </w:r>
      <w:r w:rsidR="009774DA" w:rsidRPr="00652382">
        <w:rPr>
          <w:rFonts w:ascii="Bahnschrift" w:hAnsi="Bahnschrift" w:cs="Arial"/>
          <w:color w:val="000000" w:themeColor="text1"/>
          <w:sz w:val="24"/>
          <w:szCs w:val="24"/>
        </w:rPr>
        <w:t xml:space="preserve">a merma o carencias en el Órgano encargado de velar por el buen manejo de las finanzas públicas, </w:t>
      </w:r>
      <w:r w:rsidR="004B481B" w:rsidRPr="00652382">
        <w:rPr>
          <w:rFonts w:ascii="Bahnschrift" w:hAnsi="Bahnschrift" w:cs="Arial"/>
          <w:color w:val="000000" w:themeColor="text1"/>
          <w:sz w:val="24"/>
          <w:szCs w:val="24"/>
        </w:rPr>
        <w:t xml:space="preserve">limitando el ámbito de discrecionalidad al </w:t>
      </w:r>
      <w:r w:rsidR="00454F5C" w:rsidRPr="00652382">
        <w:rPr>
          <w:rFonts w:ascii="Bahnschrift" w:hAnsi="Bahnschrift" w:cs="Arial"/>
          <w:color w:val="000000" w:themeColor="text1"/>
          <w:sz w:val="24"/>
          <w:szCs w:val="24"/>
        </w:rPr>
        <w:t xml:space="preserve">momento de </w:t>
      </w:r>
      <w:r w:rsidR="004B481B" w:rsidRPr="00652382">
        <w:rPr>
          <w:rFonts w:ascii="Bahnschrift" w:hAnsi="Bahnschrift" w:cs="Arial"/>
          <w:color w:val="000000" w:themeColor="text1"/>
          <w:sz w:val="24"/>
          <w:szCs w:val="24"/>
        </w:rPr>
        <w:t>fijar el presupuesto, siendo vital</w:t>
      </w:r>
      <w:r w:rsidR="009774DA" w:rsidRPr="00652382">
        <w:rPr>
          <w:rFonts w:ascii="Bahnschrift" w:hAnsi="Bahnschrift" w:cs="Arial"/>
          <w:color w:val="000000" w:themeColor="text1"/>
          <w:sz w:val="24"/>
          <w:szCs w:val="24"/>
        </w:rPr>
        <w:t xml:space="preserve"> evitar posibles disminuciones en administraciones futuras.</w:t>
      </w:r>
    </w:p>
    <w:p w14:paraId="515B2204" w14:textId="77777777" w:rsidR="009774DA" w:rsidRPr="00652382" w:rsidRDefault="009774DA"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rPr>
      </w:pPr>
    </w:p>
    <w:p w14:paraId="3034E02D" w14:textId="1FB7BBC6" w:rsidR="009774DA" w:rsidRPr="00652382" w:rsidRDefault="004B481B"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rPr>
      </w:pPr>
      <w:r w:rsidRPr="00652382">
        <w:rPr>
          <w:rFonts w:ascii="Bahnschrift" w:hAnsi="Bahnschrift" w:cs="Arial"/>
          <w:color w:val="000000" w:themeColor="text1"/>
          <w:sz w:val="24"/>
          <w:szCs w:val="24"/>
        </w:rPr>
        <w:tab/>
      </w:r>
      <w:r w:rsidR="009774DA" w:rsidRPr="00652382">
        <w:rPr>
          <w:rFonts w:ascii="Bahnschrift" w:hAnsi="Bahnschrift" w:cs="Arial"/>
          <w:color w:val="000000" w:themeColor="text1"/>
          <w:sz w:val="24"/>
          <w:szCs w:val="24"/>
        </w:rPr>
        <w:t xml:space="preserve">En </w:t>
      </w:r>
      <w:r w:rsidRPr="00652382">
        <w:rPr>
          <w:rFonts w:ascii="Bahnschrift" w:hAnsi="Bahnschrift" w:cs="Arial"/>
          <w:color w:val="000000" w:themeColor="text1"/>
          <w:sz w:val="24"/>
          <w:szCs w:val="24"/>
        </w:rPr>
        <w:t>un ejercicio de derecho comparado para sustentar nuestra propuesta de garantizar el presupuesto de la ASEY, analizamos la</w:t>
      </w:r>
      <w:r w:rsidR="00454F5C" w:rsidRPr="00652382">
        <w:rPr>
          <w:rFonts w:ascii="Bahnschrift" w:hAnsi="Bahnschrift" w:cs="Arial"/>
          <w:color w:val="000000" w:themeColor="text1"/>
          <w:sz w:val="24"/>
          <w:szCs w:val="24"/>
        </w:rPr>
        <w:t xml:space="preserve"> legislación correspondiente de las</w:t>
      </w:r>
      <w:r w:rsidRPr="00652382">
        <w:rPr>
          <w:rFonts w:ascii="Bahnschrift" w:hAnsi="Bahnschrift" w:cs="Arial"/>
          <w:color w:val="000000" w:themeColor="text1"/>
          <w:sz w:val="24"/>
          <w:szCs w:val="24"/>
        </w:rPr>
        <w:t xml:space="preserve"> entidades federativas </w:t>
      </w:r>
      <w:r w:rsidR="009774DA" w:rsidRPr="00652382">
        <w:rPr>
          <w:rFonts w:ascii="Bahnschrift" w:hAnsi="Bahnschrift" w:cs="Arial"/>
          <w:color w:val="000000" w:themeColor="text1"/>
          <w:sz w:val="24"/>
          <w:szCs w:val="24"/>
        </w:rPr>
        <w:t>de</w:t>
      </w:r>
      <w:r w:rsidRPr="00652382">
        <w:rPr>
          <w:rFonts w:ascii="Bahnschrift" w:hAnsi="Bahnschrift" w:cs="Arial"/>
          <w:color w:val="000000" w:themeColor="text1"/>
          <w:sz w:val="24"/>
          <w:szCs w:val="24"/>
        </w:rPr>
        <w:t xml:space="preserve"> nuestro país, encontrando que en</w:t>
      </w:r>
      <w:r w:rsidR="009774DA" w:rsidRPr="00652382">
        <w:rPr>
          <w:rFonts w:ascii="Bahnschrift" w:hAnsi="Bahnschrift" w:cs="Arial"/>
          <w:color w:val="000000" w:themeColor="text1"/>
          <w:sz w:val="24"/>
          <w:szCs w:val="24"/>
        </w:rPr>
        <w:t xml:space="preserve"> Chiapas, Ciuda</w:t>
      </w:r>
      <w:r w:rsidR="00B961DD" w:rsidRPr="00652382">
        <w:rPr>
          <w:rFonts w:ascii="Bahnschrift" w:hAnsi="Bahnschrift" w:cs="Arial"/>
          <w:color w:val="000000" w:themeColor="text1"/>
          <w:sz w:val="24"/>
          <w:szCs w:val="24"/>
        </w:rPr>
        <w:t>d de México, Colima, Nuevo León,</w:t>
      </w:r>
      <w:r w:rsidR="009774DA" w:rsidRPr="00652382">
        <w:rPr>
          <w:rFonts w:ascii="Bahnschrift" w:hAnsi="Bahnschrift" w:cs="Arial"/>
          <w:color w:val="000000" w:themeColor="text1"/>
          <w:sz w:val="24"/>
          <w:szCs w:val="24"/>
        </w:rPr>
        <w:t xml:space="preserve"> Oaxaca, Puebla, Sonora y los vecinos Est</w:t>
      </w:r>
      <w:r w:rsidR="00AA5C9C" w:rsidRPr="00652382">
        <w:rPr>
          <w:rFonts w:ascii="Bahnschrift" w:hAnsi="Bahnschrift" w:cs="Arial"/>
          <w:color w:val="000000" w:themeColor="text1"/>
          <w:sz w:val="24"/>
          <w:szCs w:val="24"/>
        </w:rPr>
        <w:t>ados de Quintana Roo y Campeche</w:t>
      </w:r>
      <w:r w:rsidR="00B961DD" w:rsidRPr="00652382">
        <w:rPr>
          <w:rFonts w:ascii="Bahnschrift" w:hAnsi="Bahnschrift" w:cs="Arial"/>
          <w:color w:val="000000" w:themeColor="text1"/>
          <w:sz w:val="24"/>
          <w:szCs w:val="24"/>
        </w:rPr>
        <w:t xml:space="preserve"> se contempla en su</w:t>
      </w:r>
      <w:r w:rsidR="009774DA" w:rsidRPr="00652382">
        <w:rPr>
          <w:rFonts w:ascii="Bahnschrift" w:hAnsi="Bahnschrift" w:cs="Arial"/>
          <w:color w:val="000000" w:themeColor="text1"/>
          <w:sz w:val="24"/>
          <w:szCs w:val="24"/>
        </w:rPr>
        <w:t xml:space="preserve"> normatividad</w:t>
      </w:r>
      <w:r w:rsidRPr="00652382">
        <w:rPr>
          <w:rFonts w:ascii="Bahnschrift" w:hAnsi="Bahnschrift" w:cs="Arial"/>
          <w:color w:val="000000" w:themeColor="text1"/>
          <w:sz w:val="24"/>
          <w:szCs w:val="24"/>
        </w:rPr>
        <w:t>,</w:t>
      </w:r>
      <w:r w:rsidR="009774DA" w:rsidRPr="00652382">
        <w:rPr>
          <w:rFonts w:ascii="Bahnschrift" w:hAnsi="Bahnschrift" w:cs="Arial"/>
          <w:color w:val="000000" w:themeColor="text1"/>
          <w:sz w:val="24"/>
          <w:szCs w:val="24"/>
        </w:rPr>
        <w:t xml:space="preserve"> la irreductibilidad del presupuesto de sus auditorías en los términos</w:t>
      </w:r>
      <w:r w:rsidRPr="00652382">
        <w:rPr>
          <w:rFonts w:ascii="Bahnschrift" w:hAnsi="Bahnschrift" w:cs="Arial"/>
          <w:color w:val="000000" w:themeColor="text1"/>
          <w:sz w:val="24"/>
          <w:szCs w:val="24"/>
        </w:rPr>
        <w:t xml:space="preserve"> siguientes</w:t>
      </w:r>
      <w:r w:rsidR="009774DA" w:rsidRPr="00652382">
        <w:rPr>
          <w:rFonts w:ascii="Bahnschrift" w:hAnsi="Bahnschrift" w:cs="Arial"/>
          <w:color w:val="000000" w:themeColor="text1"/>
          <w:sz w:val="24"/>
          <w:szCs w:val="24"/>
        </w:rPr>
        <w:t>:</w:t>
      </w:r>
    </w:p>
    <w:p w14:paraId="7788E753" w14:textId="77777777" w:rsidR="004B481B" w:rsidRPr="00652382" w:rsidRDefault="004B481B"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tbl>
      <w:tblPr>
        <w:tblStyle w:val="Tablaconcuadrcula"/>
        <w:tblW w:w="5179" w:type="pct"/>
        <w:tblLayout w:type="fixed"/>
        <w:tblLook w:val="04A0" w:firstRow="1" w:lastRow="0" w:firstColumn="1" w:lastColumn="0" w:noHBand="0" w:noVBand="1"/>
      </w:tblPr>
      <w:tblGrid>
        <w:gridCol w:w="1271"/>
        <w:gridCol w:w="7873"/>
      </w:tblGrid>
      <w:tr w:rsidR="00652382" w:rsidRPr="00652382" w14:paraId="173FF6CA" w14:textId="77777777" w:rsidTr="00454F5C">
        <w:trPr>
          <w:trHeight w:val="136"/>
        </w:trPr>
        <w:tc>
          <w:tcPr>
            <w:tcW w:w="695" w:type="pct"/>
            <w:shd w:val="clear" w:color="auto" w:fill="767171" w:themeFill="background2" w:themeFillShade="80"/>
            <w:vAlign w:val="center"/>
          </w:tcPr>
          <w:p w14:paraId="5A1F5835"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ESTADO</w:t>
            </w:r>
          </w:p>
        </w:tc>
        <w:tc>
          <w:tcPr>
            <w:tcW w:w="4305" w:type="pct"/>
            <w:shd w:val="clear" w:color="auto" w:fill="767171" w:themeFill="background2" w:themeFillShade="80"/>
            <w:vAlign w:val="center"/>
          </w:tcPr>
          <w:p w14:paraId="7F87C93C"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NORMATIVIDAD</w:t>
            </w:r>
          </w:p>
        </w:tc>
      </w:tr>
      <w:tr w:rsidR="00652382" w:rsidRPr="00652382" w14:paraId="2C2E398D" w14:textId="77777777" w:rsidTr="00134D5B">
        <w:trPr>
          <w:trHeight w:val="296"/>
        </w:trPr>
        <w:tc>
          <w:tcPr>
            <w:tcW w:w="695" w:type="pct"/>
            <w:vMerge w:val="restart"/>
            <w:vAlign w:val="center"/>
          </w:tcPr>
          <w:p w14:paraId="0BEB5DC1" w14:textId="77777777" w:rsidR="009774DA" w:rsidRPr="00652382" w:rsidRDefault="009774DA" w:rsidP="00642C76">
            <w:pPr>
              <w:jc w:val="center"/>
              <w:rPr>
                <w:rFonts w:ascii="Bahnschrift" w:hAnsi="Bahnschrift" w:cs="Arial"/>
                <w:b/>
                <w:color w:val="000000" w:themeColor="text1"/>
                <w:sz w:val="22"/>
                <w:szCs w:val="18"/>
              </w:rPr>
            </w:pPr>
            <w:r w:rsidRPr="00652382">
              <w:rPr>
                <w:rFonts w:ascii="Bahnschrift" w:hAnsi="Bahnschrift" w:cs="Arial"/>
                <w:b/>
                <w:color w:val="000000" w:themeColor="text1"/>
                <w:sz w:val="22"/>
                <w:szCs w:val="18"/>
              </w:rPr>
              <w:t>Nuevo León</w:t>
            </w:r>
          </w:p>
        </w:tc>
        <w:tc>
          <w:tcPr>
            <w:tcW w:w="4305" w:type="pct"/>
            <w:shd w:val="clear" w:color="auto" w:fill="D9D9D9" w:themeFill="background1" w:themeFillShade="D9"/>
            <w:vAlign w:val="center"/>
          </w:tcPr>
          <w:p w14:paraId="5F787BB2"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CONSTITUCIÓN DE NUEVO LEÓN</w:t>
            </w:r>
          </w:p>
        </w:tc>
      </w:tr>
      <w:tr w:rsidR="00652382" w:rsidRPr="00652382" w14:paraId="17AE5662" w14:textId="77777777" w:rsidTr="00134D5B">
        <w:trPr>
          <w:trHeight w:val="2238"/>
        </w:trPr>
        <w:tc>
          <w:tcPr>
            <w:tcW w:w="695" w:type="pct"/>
            <w:vMerge/>
          </w:tcPr>
          <w:p w14:paraId="0462A08E" w14:textId="77777777" w:rsidR="009774DA" w:rsidRPr="00652382" w:rsidRDefault="009774DA" w:rsidP="00642C76">
            <w:pPr>
              <w:jc w:val="both"/>
              <w:rPr>
                <w:rFonts w:ascii="Bahnschrift" w:hAnsi="Bahnschrift" w:cs="Arial"/>
                <w:b/>
                <w:color w:val="000000" w:themeColor="text1"/>
                <w:sz w:val="22"/>
                <w:szCs w:val="18"/>
              </w:rPr>
            </w:pPr>
          </w:p>
        </w:tc>
        <w:tc>
          <w:tcPr>
            <w:tcW w:w="4305" w:type="pct"/>
          </w:tcPr>
          <w:p w14:paraId="56B62241"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 xml:space="preserve">Art. 136.- La Auditoría Superior del Estado es un órgano auxiliar del Congreso en la facultad de fiscalización sobre las cuentas públicas presentadas por los sujetos de fiscalización a los que se refiere el Artículo 63 fracción XIII de esta Constitución. Asimismo, deberá fiscalizar los hechos, actos u omisiones de las entidades del Estado y los Municipios en materia de fondos, recursos locales y deuda pública. </w:t>
            </w:r>
          </w:p>
          <w:p w14:paraId="244CFA12" w14:textId="77777777" w:rsidR="009774DA" w:rsidRPr="00652382" w:rsidRDefault="009774DA" w:rsidP="00642C76">
            <w:pPr>
              <w:jc w:val="both"/>
              <w:rPr>
                <w:rFonts w:ascii="Bahnschrift" w:hAnsi="Bahnschrift" w:cs="Arial"/>
                <w:color w:val="000000" w:themeColor="text1"/>
                <w:sz w:val="18"/>
                <w:szCs w:val="18"/>
              </w:rPr>
            </w:pPr>
          </w:p>
          <w:p w14:paraId="382251F1" w14:textId="77777777" w:rsidR="009774DA" w:rsidRPr="00652382" w:rsidRDefault="009774DA" w:rsidP="00642C76">
            <w:pPr>
              <w:jc w:val="both"/>
              <w:rPr>
                <w:rFonts w:ascii="Bahnschrift" w:hAnsi="Bahnschrift" w:cs="Arial"/>
                <w:b/>
                <w:bCs/>
                <w:color w:val="000000" w:themeColor="text1"/>
                <w:sz w:val="18"/>
                <w:szCs w:val="18"/>
              </w:rPr>
            </w:pPr>
            <w:r w:rsidRPr="00652382">
              <w:rPr>
                <w:rFonts w:ascii="Bahnschrift" w:hAnsi="Bahnschrift" w:cs="Arial"/>
                <w:color w:val="000000" w:themeColor="text1"/>
                <w:sz w:val="18"/>
                <w:szCs w:val="18"/>
              </w:rPr>
              <w:t xml:space="preserve">Para tales efectos, la Auditoría Superior del Estado tendrá personalidad jurídica, patrimonio propio y autonomía financiera, presupuestaria, técnica y de gestión. Además, podrá decidir sobre su organización interna, funcionamiento y resoluciones. </w:t>
            </w:r>
            <w:r w:rsidRPr="00652382">
              <w:rPr>
                <w:rFonts w:ascii="Bahnschrift" w:hAnsi="Bahnschrift" w:cs="Arial"/>
                <w:b/>
                <w:bCs/>
                <w:color w:val="000000" w:themeColor="text1"/>
                <w:sz w:val="18"/>
                <w:szCs w:val="18"/>
              </w:rPr>
              <w:t>El presupuesto de operación de este órgano no podrá reducirse en términos reales al del ejercicio anterior</w:t>
            </w:r>
          </w:p>
        </w:tc>
      </w:tr>
      <w:tr w:rsidR="00652382" w:rsidRPr="00652382" w14:paraId="10B0BBA4" w14:textId="77777777" w:rsidTr="00134D5B">
        <w:trPr>
          <w:trHeight w:val="116"/>
        </w:trPr>
        <w:tc>
          <w:tcPr>
            <w:tcW w:w="695" w:type="pct"/>
            <w:vMerge/>
          </w:tcPr>
          <w:p w14:paraId="16349A30" w14:textId="77777777" w:rsidR="009774DA" w:rsidRPr="00652382" w:rsidRDefault="009774DA" w:rsidP="00642C76">
            <w:pPr>
              <w:jc w:val="both"/>
              <w:rPr>
                <w:rFonts w:ascii="Bahnschrift" w:hAnsi="Bahnschrift" w:cs="Arial"/>
                <w:b/>
                <w:color w:val="000000" w:themeColor="text1"/>
                <w:sz w:val="22"/>
                <w:szCs w:val="18"/>
              </w:rPr>
            </w:pPr>
          </w:p>
        </w:tc>
        <w:tc>
          <w:tcPr>
            <w:tcW w:w="4305" w:type="pct"/>
            <w:shd w:val="clear" w:color="auto" w:fill="D9D9D9" w:themeFill="background1" w:themeFillShade="D9"/>
            <w:vAlign w:val="center"/>
          </w:tcPr>
          <w:p w14:paraId="7B0BD9D5"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LEY DE FISCALIZACIÓN DEL ESTADO DE NUEVO LEÓN</w:t>
            </w:r>
          </w:p>
        </w:tc>
      </w:tr>
      <w:tr w:rsidR="00652382" w:rsidRPr="00652382" w14:paraId="0C682B5D" w14:textId="77777777" w:rsidTr="00134D5B">
        <w:trPr>
          <w:trHeight w:val="2711"/>
        </w:trPr>
        <w:tc>
          <w:tcPr>
            <w:tcW w:w="695" w:type="pct"/>
            <w:vMerge/>
          </w:tcPr>
          <w:p w14:paraId="671B2E69" w14:textId="77777777" w:rsidR="009774DA" w:rsidRPr="00652382" w:rsidRDefault="009774DA" w:rsidP="00642C76">
            <w:pPr>
              <w:jc w:val="both"/>
              <w:rPr>
                <w:rFonts w:ascii="Bahnschrift" w:hAnsi="Bahnschrift" w:cs="Arial"/>
                <w:b/>
                <w:color w:val="000000" w:themeColor="text1"/>
                <w:sz w:val="22"/>
                <w:szCs w:val="18"/>
              </w:rPr>
            </w:pPr>
          </w:p>
        </w:tc>
        <w:tc>
          <w:tcPr>
            <w:tcW w:w="4305" w:type="pct"/>
          </w:tcPr>
          <w:p w14:paraId="18D055F4"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 xml:space="preserve">Artículo 3.- La fiscalización superior está a cargo del Congreso, a través de su órgano auxiliar, la Auditoría Superior del Estado. </w:t>
            </w:r>
          </w:p>
          <w:p w14:paraId="0B7E2306" w14:textId="77777777" w:rsidR="009774DA" w:rsidRPr="00652382" w:rsidRDefault="009774DA" w:rsidP="00642C76">
            <w:pPr>
              <w:jc w:val="both"/>
              <w:rPr>
                <w:rFonts w:ascii="Bahnschrift" w:hAnsi="Bahnschrift" w:cs="Arial"/>
                <w:color w:val="000000" w:themeColor="text1"/>
                <w:sz w:val="18"/>
                <w:szCs w:val="18"/>
              </w:rPr>
            </w:pPr>
          </w:p>
          <w:p w14:paraId="01124532"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 xml:space="preserve">La Auditoría Superior del Estado tiene personalidad jurídica, patrimonio propio y autonomía financiera, técnica y de gestión. Podrá decidir sobre su organización interna y funcionamiento, emitiendo para ello su Reglamento Interior, así como emitir sus propias resoluciones. Además, podrá definir y ejercer en forma autónoma sus partidas presupuestales, las que serán suficientes para atender adecuadamente el cumplimiento de sus funciones, todo ello de conformidad con lo establecido por esta Ley. </w:t>
            </w:r>
          </w:p>
          <w:p w14:paraId="34F5427E" w14:textId="77777777" w:rsidR="009774DA" w:rsidRPr="00652382" w:rsidRDefault="009774DA" w:rsidP="00642C76">
            <w:pPr>
              <w:jc w:val="both"/>
              <w:rPr>
                <w:rFonts w:ascii="Bahnschrift" w:hAnsi="Bahnschrift" w:cs="Arial"/>
                <w:color w:val="000000" w:themeColor="text1"/>
                <w:sz w:val="18"/>
                <w:szCs w:val="18"/>
              </w:rPr>
            </w:pPr>
          </w:p>
          <w:p w14:paraId="40049F83" w14:textId="77777777" w:rsidR="009774DA" w:rsidRPr="00652382" w:rsidRDefault="009774DA" w:rsidP="00642C76">
            <w:pPr>
              <w:jc w:val="both"/>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El presupuesto de operación de la Auditoría Superior del Estado no podrá reducirse en términos reales al del ejercicio anterior.</w:t>
            </w:r>
          </w:p>
        </w:tc>
      </w:tr>
      <w:tr w:rsidR="00652382" w:rsidRPr="00652382" w14:paraId="516BDD17" w14:textId="77777777" w:rsidTr="00134D5B">
        <w:tc>
          <w:tcPr>
            <w:tcW w:w="695" w:type="pct"/>
            <w:vMerge w:val="restart"/>
            <w:vAlign w:val="center"/>
          </w:tcPr>
          <w:p w14:paraId="13544496" w14:textId="77777777" w:rsidR="009774DA" w:rsidRPr="00652382" w:rsidRDefault="009774DA" w:rsidP="00642C76">
            <w:pPr>
              <w:jc w:val="center"/>
              <w:rPr>
                <w:rFonts w:ascii="Bahnschrift" w:hAnsi="Bahnschrift" w:cs="Arial"/>
                <w:b/>
                <w:color w:val="000000" w:themeColor="text1"/>
                <w:sz w:val="22"/>
                <w:szCs w:val="18"/>
              </w:rPr>
            </w:pPr>
            <w:r w:rsidRPr="00652382">
              <w:rPr>
                <w:rFonts w:ascii="Bahnschrift" w:hAnsi="Bahnschrift" w:cs="Arial"/>
                <w:b/>
                <w:color w:val="000000" w:themeColor="text1"/>
                <w:sz w:val="22"/>
                <w:szCs w:val="18"/>
              </w:rPr>
              <w:t>Oaxaca</w:t>
            </w:r>
          </w:p>
        </w:tc>
        <w:tc>
          <w:tcPr>
            <w:tcW w:w="4305" w:type="pct"/>
            <w:shd w:val="clear" w:color="auto" w:fill="D9D9D9" w:themeFill="background1" w:themeFillShade="D9"/>
            <w:vAlign w:val="center"/>
          </w:tcPr>
          <w:p w14:paraId="22D7F201"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LEY DE FISCALIZACIÓN SUPERIOR Y RENDICIÓN DE CUENTAS PARA EL ESTADO DE OAXACA</w:t>
            </w:r>
          </w:p>
        </w:tc>
      </w:tr>
      <w:tr w:rsidR="00652382" w:rsidRPr="00652382" w14:paraId="73593A20" w14:textId="77777777" w:rsidTr="00134D5B">
        <w:tc>
          <w:tcPr>
            <w:tcW w:w="695" w:type="pct"/>
            <w:vMerge/>
          </w:tcPr>
          <w:p w14:paraId="320D9532" w14:textId="77777777" w:rsidR="009774DA" w:rsidRPr="00652382" w:rsidRDefault="009774DA" w:rsidP="00642C76">
            <w:pPr>
              <w:jc w:val="both"/>
              <w:rPr>
                <w:rFonts w:ascii="Bahnschrift" w:hAnsi="Bahnschrift" w:cs="Arial"/>
                <w:b/>
                <w:color w:val="000000" w:themeColor="text1"/>
                <w:sz w:val="22"/>
                <w:szCs w:val="18"/>
              </w:rPr>
            </w:pPr>
          </w:p>
        </w:tc>
        <w:tc>
          <w:tcPr>
            <w:tcW w:w="4305" w:type="pct"/>
          </w:tcPr>
          <w:p w14:paraId="4E2170D6"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Artículo 2.- Para efectos de esta Ley, se entenderá por:</w:t>
            </w:r>
          </w:p>
          <w:p w14:paraId="73F29B21"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I. A la III</w:t>
            </w:r>
          </w:p>
          <w:p w14:paraId="3D363594"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 xml:space="preserve">IV. Autonomía presupuestaria: La facultad del Órgano Superior de Fiscalización del Estado de Oaxaca, para proponer su presupuesto anual en congruencia con sus facultades y necesidades institucionales, </w:t>
            </w:r>
            <w:r w:rsidRPr="00652382">
              <w:rPr>
                <w:rFonts w:ascii="Bahnschrift" w:hAnsi="Bahnschrift" w:cs="Arial"/>
                <w:b/>
                <w:color w:val="000000" w:themeColor="text1"/>
                <w:sz w:val="18"/>
                <w:szCs w:val="18"/>
              </w:rPr>
              <w:t>siendo una garantía inamovible que su presupuesto anual asignado no sea inferior al otorgado el año inmediato anterior, más el índice inflacionario,</w:t>
            </w:r>
            <w:r w:rsidRPr="00652382">
              <w:rPr>
                <w:rFonts w:ascii="Bahnschrift" w:hAnsi="Bahnschrift" w:cs="Arial"/>
                <w:color w:val="000000" w:themeColor="text1"/>
                <w:sz w:val="18"/>
                <w:szCs w:val="18"/>
              </w:rPr>
              <w:t xml:space="preserve"> teniendo facultades para ejercer el presupuesto aprobado, informando de ello al Congreso del Estado en los términos establecidos en ésta Ley;</w:t>
            </w:r>
          </w:p>
          <w:p w14:paraId="63B23A84" w14:textId="77777777" w:rsidR="009774DA" w:rsidRPr="00652382" w:rsidRDefault="009774DA" w:rsidP="00642C76">
            <w:pPr>
              <w:jc w:val="both"/>
              <w:rPr>
                <w:rFonts w:ascii="Bahnschrift" w:hAnsi="Bahnschrift" w:cs="Arial"/>
                <w:color w:val="000000" w:themeColor="text1"/>
                <w:sz w:val="18"/>
                <w:szCs w:val="18"/>
              </w:rPr>
            </w:pPr>
          </w:p>
          <w:p w14:paraId="477BCC4B"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V. a la XXXVIII. …</w:t>
            </w:r>
          </w:p>
        </w:tc>
      </w:tr>
      <w:tr w:rsidR="00652382" w:rsidRPr="00652382" w14:paraId="1FFBDE18" w14:textId="77777777" w:rsidTr="00134D5B">
        <w:tc>
          <w:tcPr>
            <w:tcW w:w="695" w:type="pct"/>
            <w:vMerge w:val="restart"/>
            <w:vAlign w:val="center"/>
          </w:tcPr>
          <w:p w14:paraId="4117D882" w14:textId="77777777" w:rsidR="009774DA" w:rsidRPr="00652382" w:rsidRDefault="009774DA" w:rsidP="00642C76">
            <w:pPr>
              <w:jc w:val="center"/>
              <w:rPr>
                <w:rFonts w:ascii="Bahnschrift" w:hAnsi="Bahnschrift" w:cs="Arial"/>
                <w:b/>
                <w:color w:val="000000" w:themeColor="text1"/>
                <w:sz w:val="22"/>
                <w:szCs w:val="18"/>
              </w:rPr>
            </w:pPr>
            <w:r w:rsidRPr="00652382">
              <w:rPr>
                <w:rFonts w:ascii="Bahnschrift" w:hAnsi="Bahnschrift" w:cs="Arial"/>
                <w:b/>
                <w:color w:val="000000" w:themeColor="text1"/>
                <w:sz w:val="22"/>
                <w:szCs w:val="18"/>
              </w:rPr>
              <w:t>Puebla</w:t>
            </w:r>
          </w:p>
        </w:tc>
        <w:tc>
          <w:tcPr>
            <w:tcW w:w="4305" w:type="pct"/>
            <w:shd w:val="clear" w:color="auto" w:fill="D9D9D9" w:themeFill="background1" w:themeFillShade="D9"/>
          </w:tcPr>
          <w:p w14:paraId="4AD9C8DF"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LEY DE RENDICIÓN DE CUENTAS Y FISCALIZACIÓN SUPERIOR DEL ESTADO DE PUEBLA</w:t>
            </w:r>
          </w:p>
        </w:tc>
      </w:tr>
      <w:tr w:rsidR="00652382" w:rsidRPr="00652382" w14:paraId="1B00D642" w14:textId="77777777" w:rsidTr="00134D5B">
        <w:tc>
          <w:tcPr>
            <w:tcW w:w="695" w:type="pct"/>
            <w:vMerge/>
          </w:tcPr>
          <w:p w14:paraId="1C83F259" w14:textId="77777777" w:rsidR="009774DA" w:rsidRPr="00652382" w:rsidRDefault="009774DA" w:rsidP="00642C76">
            <w:pPr>
              <w:jc w:val="both"/>
              <w:rPr>
                <w:rFonts w:ascii="Bahnschrift" w:hAnsi="Bahnschrift" w:cs="Arial"/>
                <w:b/>
                <w:color w:val="000000" w:themeColor="text1"/>
                <w:sz w:val="22"/>
                <w:szCs w:val="18"/>
              </w:rPr>
            </w:pPr>
          </w:p>
        </w:tc>
        <w:tc>
          <w:tcPr>
            <w:tcW w:w="4305" w:type="pct"/>
          </w:tcPr>
          <w:p w14:paraId="0CF4F995"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ARTÍCULO 129 La Auditoría Superior tendrá y administrará su patrimonio para el desempeño de sus funciones, el cual se integrará por:</w:t>
            </w:r>
          </w:p>
          <w:p w14:paraId="2D1773EA"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 xml:space="preserve">I. Los recursos aprobados en la Ley de Egresos del Estado que incluirá el gasto público estimado del mismo, el cual </w:t>
            </w:r>
            <w:r w:rsidRPr="00652382">
              <w:rPr>
                <w:rFonts w:ascii="Bahnschrift" w:hAnsi="Bahnschrift" w:cs="Arial"/>
                <w:b/>
                <w:bCs/>
                <w:color w:val="000000" w:themeColor="text1"/>
                <w:sz w:val="18"/>
                <w:szCs w:val="18"/>
              </w:rPr>
              <w:t>no podrá ser inferior al presupuesto del año inmediato anterior;</w:t>
            </w:r>
          </w:p>
          <w:p w14:paraId="77C6A6FB"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II. a la VIII</w:t>
            </w:r>
          </w:p>
        </w:tc>
      </w:tr>
      <w:tr w:rsidR="00652382" w:rsidRPr="00652382" w14:paraId="07E63D3F" w14:textId="77777777" w:rsidTr="00134D5B">
        <w:tc>
          <w:tcPr>
            <w:tcW w:w="695" w:type="pct"/>
            <w:vMerge w:val="restart"/>
            <w:vAlign w:val="center"/>
          </w:tcPr>
          <w:p w14:paraId="0A286B2F" w14:textId="77777777" w:rsidR="009774DA" w:rsidRPr="00652382" w:rsidRDefault="009774DA" w:rsidP="00642C76">
            <w:pPr>
              <w:jc w:val="center"/>
              <w:rPr>
                <w:rFonts w:ascii="Bahnschrift" w:hAnsi="Bahnschrift" w:cs="Arial"/>
                <w:b/>
                <w:color w:val="000000" w:themeColor="text1"/>
                <w:sz w:val="22"/>
                <w:szCs w:val="18"/>
              </w:rPr>
            </w:pPr>
            <w:r w:rsidRPr="00652382">
              <w:rPr>
                <w:rFonts w:ascii="Bahnschrift" w:hAnsi="Bahnschrift" w:cs="Arial"/>
                <w:b/>
                <w:color w:val="000000" w:themeColor="text1"/>
                <w:sz w:val="22"/>
                <w:szCs w:val="18"/>
              </w:rPr>
              <w:t>Quintana Roo</w:t>
            </w:r>
          </w:p>
        </w:tc>
        <w:tc>
          <w:tcPr>
            <w:tcW w:w="4305" w:type="pct"/>
            <w:shd w:val="clear" w:color="auto" w:fill="D9D9D9" w:themeFill="background1" w:themeFillShade="D9"/>
          </w:tcPr>
          <w:p w14:paraId="4BA4AF4F"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CONSTITUCIÓN POLÍTICA DEL ESTADO LIBRE Y SOBERANO DE QUINTANA ROO</w:t>
            </w:r>
          </w:p>
        </w:tc>
      </w:tr>
      <w:tr w:rsidR="00652382" w:rsidRPr="00652382" w14:paraId="5E46AB3C" w14:textId="77777777" w:rsidTr="00134D5B">
        <w:tc>
          <w:tcPr>
            <w:tcW w:w="695" w:type="pct"/>
            <w:vMerge/>
          </w:tcPr>
          <w:p w14:paraId="26C861AB" w14:textId="77777777" w:rsidR="009774DA" w:rsidRPr="00652382" w:rsidRDefault="009774DA" w:rsidP="00642C76">
            <w:pPr>
              <w:jc w:val="both"/>
              <w:rPr>
                <w:rFonts w:ascii="Bahnschrift" w:hAnsi="Bahnschrift" w:cs="Arial"/>
                <w:b/>
                <w:color w:val="000000" w:themeColor="text1"/>
                <w:sz w:val="22"/>
                <w:szCs w:val="18"/>
              </w:rPr>
            </w:pPr>
          </w:p>
        </w:tc>
        <w:tc>
          <w:tcPr>
            <w:tcW w:w="4305" w:type="pct"/>
          </w:tcPr>
          <w:p w14:paraId="7057B768"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Artículo 77.- La Auditoría Superior del Estado, de la Legislatura, tendrá autonomía técnica y de gestión en el ejercicio de sus atribuciones y para decidir sobre su organización interna, funcionamiento y resoluciones en los términos que disponga la ley.</w:t>
            </w:r>
          </w:p>
          <w:p w14:paraId="70240C43" w14:textId="77777777" w:rsidR="009774DA" w:rsidRPr="00652382" w:rsidRDefault="009774DA" w:rsidP="00642C76">
            <w:pPr>
              <w:jc w:val="both"/>
              <w:rPr>
                <w:rFonts w:ascii="Bahnschrift" w:hAnsi="Bahnschrift" w:cs="Arial"/>
                <w:b/>
                <w:bCs/>
                <w:color w:val="000000" w:themeColor="text1"/>
                <w:sz w:val="18"/>
                <w:szCs w:val="18"/>
              </w:rPr>
            </w:pPr>
            <w:r w:rsidRPr="00652382">
              <w:rPr>
                <w:rFonts w:ascii="Bahnschrift" w:hAnsi="Bahnschrift" w:cs="Arial"/>
                <w:color w:val="000000" w:themeColor="text1"/>
                <w:sz w:val="18"/>
                <w:szCs w:val="18"/>
              </w:rPr>
              <w:t xml:space="preserve">Asimismo, contará con personalidad jurídica y patrimonio propio. El proyecto de presupuesto de egresos será remitido a la Legislatura, para su inclusión en el Presupuesto de Egresos del Estado, a más tardar el 20 de noviembre del año anterior al ejercicio fiscal que corresponda. </w:t>
            </w:r>
            <w:r w:rsidRPr="00652382">
              <w:rPr>
                <w:rFonts w:ascii="Bahnschrift" w:hAnsi="Bahnschrift" w:cs="Arial"/>
                <w:b/>
                <w:bCs/>
                <w:color w:val="000000" w:themeColor="text1"/>
                <w:sz w:val="18"/>
                <w:szCs w:val="18"/>
              </w:rPr>
              <w:t>El presupuesto de egresos de la Auditoría Superior del Estado no será menor al presupuesto otorgado en el año inmediato anterior.</w:t>
            </w:r>
          </w:p>
          <w:p w14:paraId="31F74D5E"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w:t>
            </w:r>
          </w:p>
          <w:p w14:paraId="775FDFB1"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w:t>
            </w:r>
          </w:p>
          <w:p w14:paraId="3415939F"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w:t>
            </w:r>
          </w:p>
          <w:p w14:paraId="3ACCFA3A"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w:t>
            </w:r>
          </w:p>
          <w:p w14:paraId="64A85723" w14:textId="77777777" w:rsidR="009774DA" w:rsidRPr="00652382" w:rsidRDefault="009774DA" w:rsidP="00642C76">
            <w:pPr>
              <w:jc w:val="both"/>
              <w:rPr>
                <w:rFonts w:ascii="Bahnschrift" w:hAnsi="Bahnschrift" w:cs="Arial"/>
                <w:color w:val="000000" w:themeColor="text1"/>
                <w:sz w:val="18"/>
                <w:szCs w:val="18"/>
              </w:rPr>
            </w:pPr>
          </w:p>
          <w:p w14:paraId="2923D247"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I a la V…</w:t>
            </w:r>
          </w:p>
        </w:tc>
      </w:tr>
      <w:tr w:rsidR="00652382" w:rsidRPr="00652382" w14:paraId="3A10F4EB" w14:textId="77777777" w:rsidTr="00134D5B">
        <w:tc>
          <w:tcPr>
            <w:tcW w:w="695" w:type="pct"/>
            <w:vMerge w:val="restart"/>
            <w:vAlign w:val="center"/>
          </w:tcPr>
          <w:p w14:paraId="5823F489" w14:textId="77777777" w:rsidR="009774DA" w:rsidRPr="00652382" w:rsidRDefault="009774DA" w:rsidP="00642C76">
            <w:pPr>
              <w:jc w:val="center"/>
              <w:rPr>
                <w:rFonts w:ascii="Bahnschrift" w:hAnsi="Bahnschrift" w:cs="Arial"/>
                <w:b/>
                <w:color w:val="000000" w:themeColor="text1"/>
                <w:sz w:val="22"/>
                <w:szCs w:val="18"/>
              </w:rPr>
            </w:pPr>
            <w:r w:rsidRPr="00652382">
              <w:rPr>
                <w:rFonts w:ascii="Bahnschrift" w:hAnsi="Bahnschrift" w:cs="Arial"/>
                <w:b/>
                <w:color w:val="000000" w:themeColor="text1"/>
                <w:sz w:val="22"/>
                <w:szCs w:val="18"/>
              </w:rPr>
              <w:t>Sonora</w:t>
            </w:r>
          </w:p>
        </w:tc>
        <w:tc>
          <w:tcPr>
            <w:tcW w:w="4305" w:type="pct"/>
            <w:shd w:val="clear" w:color="auto" w:fill="D9D9D9" w:themeFill="background1" w:themeFillShade="D9"/>
          </w:tcPr>
          <w:p w14:paraId="76692081" w14:textId="77777777" w:rsidR="009774DA" w:rsidRPr="00652382" w:rsidRDefault="009774DA" w:rsidP="00642C76">
            <w:pPr>
              <w:jc w:val="center"/>
              <w:rPr>
                <w:rFonts w:ascii="Bahnschrift" w:hAnsi="Bahnschrift" w:cs="Arial"/>
                <w:b/>
                <w:bCs/>
                <w:color w:val="000000" w:themeColor="text1"/>
                <w:sz w:val="18"/>
                <w:szCs w:val="18"/>
              </w:rPr>
            </w:pPr>
            <w:r w:rsidRPr="00652382">
              <w:rPr>
                <w:rFonts w:ascii="Bahnschrift" w:hAnsi="Bahnschrift" w:cs="Arial"/>
                <w:b/>
                <w:bCs/>
                <w:color w:val="000000" w:themeColor="text1"/>
                <w:sz w:val="18"/>
                <w:szCs w:val="18"/>
              </w:rPr>
              <w:t>LEY DE FISCALIZACIÓN SUPERIOR PARA EL ESTADO DE SONORA</w:t>
            </w:r>
          </w:p>
        </w:tc>
      </w:tr>
      <w:tr w:rsidR="00652382" w:rsidRPr="00652382" w14:paraId="1DBA1D72" w14:textId="77777777" w:rsidTr="00134D5B">
        <w:tc>
          <w:tcPr>
            <w:tcW w:w="695" w:type="pct"/>
            <w:vMerge/>
          </w:tcPr>
          <w:p w14:paraId="37909F2F" w14:textId="77777777" w:rsidR="009774DA" w:rsidRPr="00652382" w:rsidRDefault="009774DA" w:rsidP="00642C76">
            <w:pPr>
              <w:jc w:val="both"/>
              <w:rPr>
                <w:rFonts w:ascii="Bahnschrift" w:hAnsi="Bahnschrift" w:cs="Arial"/>
                <w:color w:val="000000" w:themeColor="text1"/>
                <w:sz w:val="22"/>
                <w:szCs w:val="18"/>
              </w:rPr>
            </w:pPr>
          </w:p>
        </w:tc>
        <w:tc>
          <w:tcPr>
            <w:tcW w:w="4305" w:type="pct"/>
          </w:tcPr>
          <w:p w14:paraId="42379050"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ARTÍCULO 16.- Para el desempeño de sus funciones, el Instituto contará con la estructura administrativa estrictamente necesaria, contando, al menos, con las siguientes unidades administrativas: Secretaría Técnica, Dirección General de Evaluación al Desempeño, Dirección General de Administración, Dirección General de Asuntos Jurídicos, Dirección de Fiscalización de Obras Públicas, Dirección de Innovación y Dirección de Tecnologías de Información, conforme a la organización establecida en el reglamento interior y manual de organización de conformidad con el presupuesto autorizado. Asimismo, contará con una Unidad Administrativa a cargo de las investigaciones y otra para substanciar los procedimientos que interponga en el ejercicio de sus funciones fiscalizadoras, sus titulares serán nombrados por el Auditor Mayor, por un periodo de cinco años.</w:t>
            </w:r>
          </w:p>
          <w:p w14:paraId="68A8166A" w14:textId="77777777" w:rsidR="009774DA" w:rsidRPr="00652382" w:rsidRDefault="009774DA" w:rsidP="00642C76">
            <w:pPr>
              <w:jc w:val="both"/>
              <w:rPr>
                <w:rFonts w:ascii="Bahnschrift" w:hAnsi="Bahnschrift" w:cs="Arial"/>
                <w:b/>
                <w:bCs/>
                <w:color w:val="000000" w:themeColor="text1"/>
                <w:sz w:val="18"/>
                <w:szCs w:val="18"/>
              </w:rPr>
            </w:pPr>
            <w:r w:rsidRPr="00652382">
              <w:rPr>
                <w:rFonts w:ascii="Bahnschrift" w:hAnsi="Bahnschrift" w:cs="Arial"/>
                <w:color w:val="000000" w:themeColor="text1"/>
                <w:sz w:val="18"/>
                <w:szCs w:val="18"/>
              </w:rPr>
              <w:lastRenderedPageBreak/>
              <w:t xml:space="preserve">Para el debido y eficaz cumplimiento de sus tareas de fiscalización superior en el Estado de Sonora, así como, lograr el ejercicio cabal de su autonomía presupuestaria requiere aplicarse el principio de irreductibilidad presupuestal, es decir, el Instituto contará con un presupuesto aprobado por el Congreso del Estado, </w:t>
            </w:r>
            <w:r w:rsidRPr="00652382">
              <w:rPr>
                <w:rFonts w:ascii="Bahnschrift" w:hAnsi="Bahnschrift" w:cs="Arial"/>
                <w:b/>
                <w:bCs/>
                <w:color w:val="000000" w:themeColor="text1"/>
                <w:sz w:val="18"/>
                <w:szCs w:val="18"/>
              </w:rPr>
              <w:t>equivalente al 3.0 al millar del Presupuesto aprobado para el Gasto Público Estatal en el ejercicio que corresponda y nunca será menor que el presupuesto autorizado en el ejercicio inmediato anterior.</w:t>
            </w:r>
          </w:p>
          <w:p w14:paraId="1370DA0B" w14:textId="77777777" w:rsidR="009774DA" w:rsidRPr="00652382" w:rsidRDefault="009774DA" w:rsidP="00642C76">
            <w:pPr>
              <w:jc w:val="both"/>
              <w:rPr>
                <w:rFonts w:ascii="Bahnschrift" w:hAnsi="Bahnschrift" w:cs="Arial"/>
                <w:b/>
                <w:bCs/>
                <w:color w:val="000000" w:themeColor="text1"/>
                <w:sz w:val="18"/>
                <w:szCs w:val="18"/>
              </w:rPr>
            </w:pPr>
          </w:p>
          <w:p w14:paraId="6B69A34C"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w:t>
            </w:r>
          </w:p>
          <w:p w14:paraId="4EAA8981" w14:textId="77777777" w:rsidR="009774DA" w:rsidRPr="00652382" w:rsidRDefault="009774DA" w:rsidP="00642C76">
            <w:pPr>
              <w:jc w:val="both"/>
              <w:rPr>
                <w:rFonts w:ascii="Bahnschrift" w:hAnsi="Bahnschrift" w:cs="Arial"/>
                <w:color w:val="000000" w:themeColor="text1"/>
                <w:sz w:val="18"/>
                <w:szCs w:val="18"/>
              </w:rPr>
            </w:pPr>
          </w:p>
          <w:p w14:paraId="7F69ED1B" w14:textId="77777777" w:rsidR="009774DA" w:rsidRPr="00652382" w:rsidRDefault="009774DA" w:rsidP="00642C76">
            <w:pPr>
              <w:jc w:val="both"/>
              <w:rPr>
                <w:rFonts w:ascii="Bahnschrift" w:hAnsi="Bahnschrift" w:cs="Arial"/>
                <w:color w:val="000000" w:themeColor="text1"/>
                <w:sz w:val="18"/>
                <w:szCs w:val="18"/>
              </w:rPr>
            </w:pPr>
            <w:r w:rsidRPr="00652382">
              <w:rPr>
                <w:rFonts w:ascii="Bahnschrift" w:hAnsi="Bahnschrift" w:cs="Arial"/>
                <w:color w:val="000000" w:themeColor="text1"/>
                <w:sz w:val="18"/>
                <w:szCs w:val="18"/>
              </w:rPr>
              <w:t>…</w:t>
            </w:r>
          </w:p>
        </w:tc>
      </w:tr>
      <w:tr w:rsidR="00652382" w:rsidRPr="00652382" w14:paraId="0CA47BF7" w14:textId="77777777" w:rsidTr="00134D5B">
        <w:tc>
          <w:tcPr>
            <w:tcW w:w="695" w:type="pct"/>
            <w:vMerge w:val="restart"/>
            <w:vAlign w:val="center"/>
          </w:tcPr>
          <w:p w14:paraId="080862FA" w14:textId="77777777" w:rsidR="009774DA" w:rsidRPr="00652382" w:rsidRDefault="009774DA" w:rsidP="00642C76">
            <w:pPr>
              <w:jc w:val="center"/>
              <w:rPr>
                <w:rFonts w:ascii="Bahnschrift" w:hAnsi="Bahnschrift" w:cs="Arial"/>
                <w:color w:val="000000" w:themeColor="text1"/>
                <w:sz w:val="22"/>
                <w:szCs w:val="18"/>
              </w:rPr>
            </w:pPr>
            <w:r w:rsidRPr="00652382">
              <w:rPr>
                <w:rFonts w:ascii="Bahnschrift" w:hAnsi="Bahnschrift" w:cs="Arial"/>
                <w:color w:val="000000" w:themeColor="text1"/>
                <w:sz w:val="22"/>
                <w:szCs w:val="18"/>
              </w:rPr>
              <w:lastRenderedPageBreak/>
              <w:t>Campeche</w:t>
            </w:r>
          </w:p>
        </w:tc>
        <w:tc>
          <w:tcPr>
            <w:tcW w:w="4305" w:type="pct"/>
            <w:shd w:val="clear" w:color="auto" w:fill="D0CECE" w:themeFill="background2" w:themeFillShade="E6"/>
          </w:tcPr>
          <w:p w14:paraId="44C9CC04" w14:textId="77777777" w:rsidR="009774DA" w:rsidRPr="00652382" w:rsidRDefault="009774DA" w:rsidP="00642C76">
            <w:pPr>
              <w:jc w:val="both"/>
              <w:rPr>
                <w:rFonts w:ascii="Bahnschrift" w:eastAsia="Bahnschrift" w:hAnsi="Bahnschrift" w:cs="Arial"/>
                <w:b/>
                <w:color w:val="000000" w:themeColor="text1"/>
                <w:sz w:val="18"/>
                <w:szCs w:val="18"/>
              </w:rPr>
            </w:pPr>
            <w:r w:rsidRPr="00652382">
              <w:rPr>
                <w:rFonts w:ascii="Bahnschrift" w:eastAsia="Bahnschrift" w:hAnsi="Bahnschrift" w:cs="Arial"/>
                <w:b/>
                <w:color w:val="000000" w:themeColor="text1"/>
                <w:sz w:val="18"/>
                <w:szCs w:val="18"/>
              </w:rPr>
              <w:t>LEY DE FISCALIZACIÓN Y RENDICIÓN DE CUENTAS DEL ESTADO DE CAMPECHE:</w:t>
            </w:r>
          </w:p>
        </w:tc>
      </w:tr>
      <w:tr w:rsidR="00652382" w:rsidRPr="00652382" w14:paraId="237191B2" w14:textId="77777777" w:rsidTr="00134D5B">
        <w:tc>
          <w:tcPr>
            <w:tcW w:w="695" w:type="pct"/>
            <w:vMerge/>
          </w:tcPr>
          <w:p w14:paraId="1D346349" w14:textId="77777777" w:rsidR="009774DA" w:rsidRPr="00652382" w:rsidRDefault="009774DA" w:rsidP="00642C76">
            <w:pPr>
              <w:jc w:val="both"/>
              <w:rPr>
                <w:rFonts w:ascii="Bahnschrift" w:hAnsi="Bahnschrift" w:cs="Arial"/>
                <w:color w:val="000000" w:themeColor="text1"/>
                <w:sz w:val="22"/>
                <w:szCs w:val="18"/>
              </w:rPr>
            </w:pPr>
          </w:p>
        </w:tc>
        <w:tc>
          <w:tcPr>
            <w:tcW w:w="4305" w:type="pct"/>
          </w:tcPr>
          <w:p w14:paraId="7DD1B5F7"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Artículo 99. …</w:t>
            </w:r>
          </w:p>
          <w:p w14:paraId="713ECBC0" w14:textId="77777777" w:rsidR="009774DA" w:rsidRPr="00652382" w:rsidRDefault="009774DA" w:rsidP="00642C76">
            <w:pPr>
              <w:jc w:val="both"/>
              <w:rPr>
                <w:rFonts w:ascii="Bahnschrift" w:eastAsia="Bahnschrift" w:hAnsi="Bahnschrift" w:cs="Arial"/>
                <w:color w:val="000000" w:themeColor="text1"/>
                <w:sz w:val="18"/>
                <w:szCs w:val="18"/>
              </w:rPr>
            </w:pPr>
          </w:p>
          <w:p w14:paraId="111B6AE1"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w:t>
            </w:r>
          </w:p>
          <w:p w14:paraId="63E00364" w14:textId="77777777" w:rsidR="009774DA" w:rsidRPr="00652382" w:rsidRDefault="009774DA" w:rsidP="00642C76">
            <w:pPr>
              <w:jc w:val="both"/>
              <w:rPr>
                <w:rFonts w:ascii="Bahnschrift" w:eastAsia="Bahnschrift" w:hAnsi="Bahnschrift" w:cs="Arial"/>
                <w:color w:val="000000" w:themeColor="text1"/>
                <w:sz w:val="18"/>
                <w:szCs w:val="18"/>
              </w:rPr>
            </w:pPr>
          </w:p>
          <w:p w14:paraId="23EF0260"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b/>
                <w:bCs/>
                <w:color w:val="000000" w:themeColor="text1"/>
                <w:sz w:val="18"/>
                <w:szCs w:val="18"/>
              </w:rPr>
              <w:t>El presupuesto de la Auditoría Superior del Estado no podrá ser inferior en términos reales al del ejercicio anterior</w:t>
            </w:r>
            <w:r w:rsidRPr="00652382">
              <w:rPr>
                <w:rFonts w:ascii="Bahnschrift" w:eastAsia="Bahnschrift" w:hAnsi="Bahnschrift" w:cs="Arial"/>
                <w:b/>
                <w:color w:val="000000" w:themeColor="text1"/>
                <w:sz w:val="18"/>
                <w:szCs w:val="18"/>
              </w:rPr>
              <w:t>.</w:t>
            </w:r>
            <w:r w:rsidRPr="00652382">
              <w:rPr>
                <w:rFonts w:ascii="Bahnschrift" w:eastAsia="Bahnschrift" w:hAnsi="Bahnschrift" w:cs="Arial"/>
                <w:color w:val="000000" w:themeColor="text1"/>
                <w:sz w:val="18"/>
                <w:szCs w:val="18"/>
              </w:rPr>
              <w:t xml:space="preserve"> La Auditoría Superior del Estado ejercerá autónomamente su presupuesto aprobado con sujeción a las disposiciones del Presupuesto de Egresos del Estado correspondiente y las demás disposiciones que resulten aplicables.</w:t>
            </w:r>
          </w:p>
          <w:p w14:paraId="233AD7B2" w14:textId="77777777" w:rsidR="009774DA" w:rsidRPr="00652382" w:rsidRDefault="009774DA" w:rsidP="00642C76">
            <w:pPr>
              <w:jc w:val="both"/>
              <w:rPr>
                <w:rFonts w:ascii="Bahnschrift" w:hAnsi="Bahnschrift" w:cs="Arial"/>
                <w:color w:val="000000" w:themeColor="text1"/>
                <w:sz w:val="18"/>
                <w:szCs w:val="18"/>
              </w:rPr>
            </w:pPr>
          </w:p>
        </w:tc>
      </w:tr>
      <w:tr w:rsidR="00652382" w:rsidRPr="00652382" w14:paraId="3EFF1056" w14:textId="77777777" w:rsidTr="00134D5B">
        <w:tc>
          <w:tcPr>
            <w:tcW w:w="695" w:type="pct"/>
            <w:vMerge w:val="restart"/>
            <w:vAlign w:val="center"/>
          </w:tcPr>
          <w:p w14:paraId="56EF1ED2" w14:textId="77777777" w:rsidR="009774DA" w:rsidRPr="00652382" w:rsidRDefault="009774DA" w:rsidP="00642C76">
            <w:pPr>
              <w:jc w:val="center"/>
              <w:rPr>
                <w:rFonts w:ascii="Bahnschrift" w:hAnsi="Bahnschrift" w:cs="Arial"/>
                <w:color w:val="000000" w:themeColor="text1"/>
                <w:sz w:val="22"/>
                <w:szCs w:val="18"/>
              </w:rPr>
            </w:pPr>
            <w:r w:rsidRPr="00652382">
              <w:rPr>
                <w:rFonts w:ascii="Bahnschrift" w:hAnsi="Bahnschrift" w:cs="Arial"/>
                <w:color w:val="000000" w:themeColor="text1"/>
                <w:sz w:val="22"/>
                <w:szCs w:val="18"/>
              </w:rPr>
              <w:t>Chiapas</w:t>
            </w:r>
          </w:p>
        </w:tc>
        <w:tc>
          <w:tcPr>
            <w:tcW w:w="4305" w:type="pct"/>
            <w:shd w:val="clear" w:color="auto" w:fill="D0CECE" w:themeFill="background2" w:themeFillShade="E6"/>
          </w:tcPr>
          <w:p w14:paraId="2E7E513B" w14:textId="77777777" w:rsidR="009774DA" w:rsidRPr="00652382" w:rsidRDefault="009774DA" w:rsidP="00642C76">
            <w:pPr>
              <w:jc w:val="both"/>
              <w:rPr>
                <w:rFonts w:ascii="Bahnschrift" w:eastAsia="Bahnschrift" w:hAnsi="Bahnschrift" w:cs="Arial"/>
                <w:b/>
                <w:color w:val="000000" w:themeColor="text1"/>
                <w:sz w:val="18"/>
                <w:szCs w:val="18"/>
              </w:rPr>
            </w:pPr>
            <w:r w:rsidRPr="00652382">
              <w:rPr>
                <w:rFonts w:ascii="Bahnschrift" w:eastAsia="Bahnschrift" w:hAnsi="Bahnschrift" w:cs="Arial"/>
                <w:b/>
                <w:color w:val="000000" w:themeColor="text1"/>
                <w:sz w:val="18"/>
                <w:szCs w:val="18"/>
              </w:rPr>
              <w:t>LEY DE FISCALIZACIÓN SUPERIOR DEL ESTADO DE CHIAPAS</w:t>
            </w:r>
          </w:p>
        </w:tc>
      </w:tr>
      <w:tr w:rsidR="00652382" w:rsidRPr="00652382" w14:paraId="156A3FDC" w14:textId="77777777" w:rsidTr="00134D5B">
        <w:tc>
          <w:tcPr>
            <w:tcW w:w="695" w:type="pct"/>
            <w:vMerge/>
          </w:tcPr>
          <w:p w14:paraId="5A228D28" w14:textId="77777777" w:rsidR="009774DA" w:rsidRPr="00652382" w:rsidRDefault="009774DA" w:rsidP="00642C76">
            <w:pPr>
              <w:jc w:val="both"/>
              <w:rPr>
                <w:rFonts w:ascii="Bahnschrift" w:hAnsi="Bahnschrift" w:cs="Arial"/>
                <w:color w:val="000000" w:themeColor="text1"/>
                <w:sz w:val="22"/>
                <w:szCs w:val="18"/>
              </w:rPr>
            </w:pPr>
          </w:p>
        </w:tc>
        <w:tc>
          <w:tcPr>
            <w:tcW w:w="4305" w:type="pct"/>
          </w:tcPr>
          <w:p w14:paraId="7A8E102B"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Artículo 81. …</w:t>
            </w:r>
          </w:p>
          <w:p w14:paraId="370F3D41"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w:t>
            </w:r>
          </w:p>
          <w:p w14:paraId="5EADB55D"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 xml:space="preserve">Con el fin de garantizar su operación, </w:t>
            </w:r>
            <w:r w:rsidRPr="00652382">
              <w:rPr>
                <w:rFonts w:ascii="Bahnschrift" w:eastAsia="Bahnschrift" w:hAnsi="Bahnschrift" w:cs="Arial"/>
                <w:b/>
                <w:color w:val="000000" w:themeColor="text1"/>
                <w:sz w:val="18"/>
                <w:szCs w:val="18"/>
              </w:rPr>
              <w:t>la Auditoría Superior deberá contar con un presupuesto de egresos de, por lo menos, el 0.20% del Presupuesto de Egresos del Estado</w:t>
            </w:r>
            <w:r w:rsidRPr="00652382">
              <w:rPr>
                <w:rFonts w:ascii="Bahnschrift" w:eastAsia="Bahnschrift" w:hAnsi="Bahnschrift" w:cs="Arial"/>
                <w:color w:val="000000" w:themeColor="text1"/>
                <w:sz w:val="18"/>
                <w:szCs w:val="18"/>
              </w:rPr>
              <w:t>, tomando como base el ejercicio fiscal que concluye.</w:t>
            </w:r>
          </w:p>
          <w:p w14:paraId="491386F4"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La Auditoría Superior ejercerá autónomamente su presupuesto aprobado con sujeción a las disposiciones que resulten aplicables.</w:t>
            </w:r>
          </w:p>
          <w:p w14:paraId="0D2D1423" w14:textId="77777777" w:rsidR="00427C66" w:rsidRPr="00652382" w:rsidRDefault="00427C66" w:rsidP="00642C76">
            <w:pPr>
              <w:jc w:val="both"/>
              <w:rPr>
                <w:rFonts w:ascii="Bahnschrift" w:eastAsia="Bahnschrift" w:hAnsi="Bahnschrift" w:cs="Arial"/>
                <w:color w:val="000000" w:themeColor="text1"/>
                <w:sz w:val="18"/>
                <w:szCs w:val="18"/>
              </w:rPr>
            </w:pPr>
          </w:p>
        </w:tc>
      </w:tr>
      <w:tr w:rsidR="00652382" w:rsidRPr="00652382" w14:paraId="5B6DFCB6" w14:textId="77777777" w:rsidTr="00134D5B">
        <w:tc>
          <w:tcPr>
            <w:tcW w:w="695" w:type="pct"/>
            <w:vMerge w:val="restart"/>
            <w:vAlign w:val="center"/>
          </w:tcPr>
          <w:p w14:paraId="282096CB" w14:textId="77777777" w:rsidR="009774DA" w:rsidRPr="00652382" w:rsidRDefault="009774DA" w:rsidP="00642C76">
            <w:pPr>
              <w:jc w:val="center"/>
              <w:rPr>
                <w:rFonts w:ascii="Bahnschrift" w:hAnsi="Bahnschrift" w:cs="Arial"/>
                <w:color w:val="000000" w:themeColor="text1"/>
                <w:sz w:val="22"/>
                <w:szCs w:val="18"/>
              </w:rPr>
            </w:pPr>
            <w:r w:rsidRPr="00652382">
              <w:rPr>
                <w:rFonts w:ascii="Bahnschrift" w:hAnsi="Bahnschrift" w:cs="Arial"/>
                <w:color w:val="000000" w:themeColor="text1"/>
                <w:sz w:val="22"/>
                <w:szCs w:val="18"/>
              </w:rPr>
              <w:t>Ciudad de México</w:t>
            </w:r>
          </w:p>
        </w:tc>
        <w:tc>
          <w:tcPr>
            <w:tcW w:w="4305" w:type="pct"/>
            <w:shd w:val="clear" w:color="auto" w:fill="D0CECE" w:themeFill="background2" w:themeFillShade="E6"/>
          </w:tcPr>
          <w:p w14:paraId="0545A23F" w14:textId="77777777" w:rsidR="009774DA" w:rsidRPr="00652382" w:rsidRDefault="009774DA" w:rsidP="00642C76">
            <w:pPr>
              <w:jc w:val="both"/>
              <w:rPr>
                <w:rFonts w:ascii="Bahnschrift" w:eastAsia="Bahnschrift" w:hAnsi="Bahnschrift" w:cs="Arial"/>
                <w:b/>
                <w:color w:val="000000" w:themeColor="text1"/>
                <w:sz w:val="18"/>
                <w:szCs w:val="18"/>
              </w:rPr>
            </w:pPr>
            <w:r w:rsidRPr="00652382">
              <w:rPr>
                <w:rFonts w:ascii="Bahnschrift" w:eastAsia="Bahnschrift" w:hAnsi="Bahnschrift" w:cs="Arial"/>
                <w:b/>
                <w:color w:val="000000" w:themeColor="text1"/>
                <w:sz w:val="18"/>
                <w:szCs w:val="18"/>
              </w:rPr>
              <w:t>LEY DE FISCALIZACIÓN SUPERIOR DE LA CIUDAD DE MÉXICO</w:t>
            </w:r>
          </w:p>
        </w:tc>
      </w:tr>
      <w:tr w:rsidR="00652382" w:rsidRPr="00652382" w14:paraId="4823F6F5" w14:textId="77777777" w:rsidTr="00134D5B">
        <w:tc>
          <w:tcPr>
            <w:tcW w:w="695" w:type="pct"/>
            <w:vMerge/>
          </w:tcPr>
          <w:p w14:paraId="2584CA4E" w14:textId="77777777" w:rsidR="009774DA" w:rsidRPr="00652382" w:rsidRDefault="009774DA" w:rsidP="00642C76">
            <w:pPr>
              <w:jc w:val="both"/>
              <w:rPr>
                <w:rFonts w:ascii="Bahnschrift" w:hAnsi="Bahnschrift" w:cs="Arial"/>
                <w:color w:val="000000" w:themeColor="text1"/>
                <w:sz w:val="18"/>
                <w:szCs w:val="18"/>
              </w:rPr>
            </w:pPr>
          </w:p>
        </w:tc>
        <w:tc>
          <w:tcPr>
            <w:tcW w:w="4305" w:type="pct"/>
          </w:tcPr>
          <w:p w14:paraId="7251D34C"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color w:val="000000" w:themeColor="text1"/>
                <w:sz w:val="18"/>
                <w:szCs w:val="18"/>
              </w:rPr>
              <w:t xml:space="preserve">Artículo 50.- Para satisfacer los requerimientos que implica el ejercicio de la función pública encomendada a la Auditoría Superior, </w:t>
            </w:r>
            <w:r w:rsidRPr="00652382">
              <w:rPr>
                <w:rFonts w:ascii="Bahnschrift" w:eastAsia="Bahnschrift" w:hAnsi="Bahnschrift" w:cs="Arial"/>
                <w:b/>
                <w:color w:val="000000" w:themeColor="text1"/>
                <w:sz w:val="18"/>
                <w:szCs w:val="18"/>
              </w:rPr>
              <w:t>su presupuesto anual se determinará tomando como base mínima el cero punto treinta y dos por ciento del monto total de las asignaciones presupuestales previstas en el Decreto de Presupuesto de Egresos del Distrito Federal</w:t>
            </w:r>
            <w:r w:rsidRPr="00652382">
              <w:rPr>
                <w:rFonts w:ascii="Bahnschrift" w:eastAsia="Bahnschrift" w:hAnsi="Bahnschrift" w:cs="Arial"/>
                <w:color w:val="000000" w:themeColor="text1"/>
                <w:sz w:val="18"/>
                <w:szCs w:val="18"/>
              </w:rPr>
              <w:t>, del ejercicio fiscal para el que se autorizará el presupuesto de la Auditoría Superior</w:t>
            </w:r>
          </w:p>
        </w:tc>
      </w:tr>
      <w:tr w:rsidR="00652382" w:rsidRPr="00652382" w14:paraId="0351BFB7" w14:textId="77777777" w:rsidTr="00134D5B">
        <w:trPr>
          <w:trHeight w:val="312"/>
        </w:trPr>
        <w:tc>
          <w:tcPr>
            <w:tcW w:w="695" w:type="pct"/>
            <w:vMerge w:val="restart"/>
            <w:vAlign w:val="center"/>
          </w:tcPr>
          <w:p w14:paraId="26C5E1A8" w14:textId="77777777" w:rsidR="009774DA" w:rsidRPr="00652382" w:rsidRDefault="009774DA" w:rsidP="00642C76">
            <w:pPr>
              <w:jc w:val="center"/>
              <w:rPr>
                <w:rFonts w:ascii="Bahnschrift" w:hAnsi="Bahnschrift" w:cs="Arial"/>
                <w:color w:val="000000" w:themeColor="text1"/>
                <w:sz w:val="18"/>
                <w:szCs w:val="18"/>
              </w:rPr>
            </w:pPr>
            <w:r w:rsidRPr="00652382">
              <w:rPr>
                <w:rFonts w:ascii="Bahnschrift" w:hAnsi="Bahnschrift" w:cs="Arial"/>
                <w:color w:val="000000" w:themeColor="text1"/>
                <w:sz w:val="18"/>
                <w:szCs w:val="18"/>
              </w:rPr>
              <w:t>Colima</w:t>
            </w:r>
          </w:p>
        </w:tc>
        <w:tc>
          <w:tcPr>
            <w:tcW w:w="4305" w:type="pct"/>
            <w:shd w:val="clear" w:color="auto" w:fill="D0CECE" w:themeFill="background2" w:themeFillShade="E6"/>
          </w:tcPr>
          <w:p w14:paraId="106EBCE8" w14:textId="77777777" w:rsidR="009774DA" w:rsidRPr="00652382" w:rsidRDefault="009774DA" w:rsidP="00642C76">
            <w:pPr>
              <w:jc w:val="both"/>
              <w:rPr>
                <w:rFonts w:ascii="Bahnschrift" w:eastAsia="Bahnschrift" w:hAnsi="Bahnschrift" w:cs="Arial"/>
                <w:b/>
                <w:color w:val="000000" w:themeColor="text1"/>
                <w:sz w:val="18"/>
                <w:szCs w:val="18"/>
              </w:rPr>
            </w:pPr>
            <w:r w:rsidRPr="00652382">
              <w:rPr>
                <w:rFonts w:ascii="Bahnschrift" w:eastAsia="Bahnschrift" w:hAnsi="Bahnschrift" w:cs="Arial"/>
                <w:b/>
                <w:color w:val="000000" w:themeColor="text1"/>
                <w:sz w:val="18"/>
                <w:szCs w:val="18"/>
                <w:shd w:val="clear" w:color="auto" w:fill="D0CECE" w:themeFill="background2" w:themeFillShade="E6"/>
              </w:rPr>
              <w:t>LEY DE FISCALIZACIÓN SUPERIOR Y RENDICIÓN DE CUENTA DEL ESTADO DE COLIMA</w:t>
            </w:r>
            <w:r w:rsidRPr="00652382">
              <w:rPr>
                <w:rFonts w:ascii="Bahnschrift" w:eastAsia="Bahnschrift" w:hAnsi="Bahnschrift" w:cs="Arial"/>
                <w:b/>
                <w:color w:val="000000" w:themeColor="text1"/>
                <w:sz w:val="18"/>
                <w:szCs w:val="18"/>
              </w:rPr>
              <w:t>.</w:t>
            </w:r>
          </w:p>
        </w:tc>
      </w:tr>
      <w:tr w:rsidR="00652382" w:rsidRPr="00652382" w14:paraId="4FA16826" w14:textId="77777777" w:rsidTr="00134D5B">
        <w:tc>
          <w:tcPr>
            <w:tcW w:w="695" w:type="pct"/>
            <w:vMerge/>
          </w:tcPr>
          <w:p w14:paraId="72348221" w14:textId="77777777" w:rsidR="009774DA" w:rsidRPr="00652382" w:rsidRDefault="009774DA" w:rsidP="00642C76">
            <w:pPr>
              <w:jc w:val="both"/>
              <w:rPr>
                <w:rFonts w:ascii="Bahnschrift" w:hAnsi="Bahnschrift" w:cs="Arial"/>
                <w:color w:val="000000" w:themeColor="text1"/>
                <w:sz w:val="18"/>
                <w:szCs w:val="18"/>
              </w:rPr>
            </w:pPr>
          </w:p>
        </w:tc>
        <w:tc>
          <w:tcPr>
            <w:tcW w:w="4305" w:type="pct"/>
          </w:tcPr>
          <w:p w14:paraId="63712419" w14:textId="77777777" w:rsidR="009774DA" w:rsidRPr="00652382" w:rsidRDefault="009774DA" w:rsidP="00642C76">
            <w:pPr>
              <w:jc w:val="both"/>
              <w:rPr>
                <w:rFonts w:ascii="Bahnschrift" w:eastAsia="Bahnschrift" w:hAnsi="Bahnschrift" w:cs="Arial"/>
                <w:bCs/>
                <w:color w:val="000000" w:themeColor="text1"/>
                <w:sz w:val="18"/>
                <w:szCs w:val="18"/>
              </w:rPr>
            </w:pPr>
            <w:r w:rsidRPr="00652382">
              <w:rPr>
                <w:rFonts w:ascii="Bahnschrift" w:eastAsia="Bahnschrift" w:hAnsi="Bahnschrift" w:cs="Arial"/>
                <w:bCs/>
                <w:color w:val="000000" w:themeColor="text1"/>
                <w:sz w:val="18"/>
                <w:szCs w:val="18"/>
              </w:rPr>
              <w:t xml:space="preserve">Artículo 117.- </w:t>
            </w:r>
          </w:p>
          <w:p w14:paraId="0682CA72" w14:textId="77777777" w:rsidR="009774DA" w:rsidRPr="00652382" w:rsidRDefault="009774DA" w:rsidP="00642C76">
            <w:pPr>
              <w:jc w:val="both"/>
              <w:rPr>
                <w:rFonts w:ascii="Bahnschrift" w:eastAsia="Bahnschrift" w:hAnsi="Bahnschrift" w:cs="Arial"/>
                <w:bCs/>
                <w:color w:val="000000" w:themeColor="text1"/>
                <w:sz w:val="18"/>
                <w:szCs w:val="18"/>
              </w:rPr>
            </w:pPr>
          </w:p>
          <w:p w14:paraId="629D3873" w14:textId="77777777" w:rsidR="009774DA" w:rsidRPr="00652382" w:rsidRDefault="009774DA" w:rsidP="00642C76">
            <w:pPr>
              <w:jc w:val="both"/>
              <w:rPr>
                <w:rFonts w:ascii="Bahnschrift" w:eastAsia="Bahnschrift" w:hAnsi="Bahnschrift" w:cs="Arial"/>
                <w:bCs/>
                <w:color w:val="000000" w:themeColor="text1"/>
                <w:sz w:val="18"/>
                <w:szCs w:val="18"/>
              </w:rPr>
            </w:pPr>
            <w:r w:rsidRPr="00652382">
              <w:rPr>
                <w:rFonts w:ascii="Bahnschrift" w:eastAsia="Bahnschrift" w:hAnsi="Bahnschrift" w:cs="Arial"/>
                <w:bCs/>
                <w:color w:val="000000" w:themeColor="text1"/>
                <w:sz w:val="18"/>
                <w:szCs w:val="18"/>
              </w:rPr>
              <w:t>…</w:t>
            </w:r>
          </w:p>
          <w:p w14:paraId="448B8718" w14:textId="77777777" w:rsidR="009774DA" w:rsidRPr="00652382" w:rsidRDefault="009774DA" w:rsidP="00642C76">
            <w:pPr>
              <w:jc w:val="both"/>
              <w:rPr>
                <w:rFonts w:ascii="Bahnschrift" w:eastAsia="Bahnschrift" w:hAnsi="Bahnschrift" w:cs="Arial"/>
                <w:bCs/>
                <w:color w:val="000000" w:themeColor="text1"/>
                <w:sz w:val="18"/>
                <w:szCs w:val="18"/>
              </w:rPr>
            </w:pPr>
          </w:p>
          <w:p w14:paraId="37CA6C1A" w14:textId="77777777" w:rsidR="009774DA" w:rsidRPr="00652382" w:rsidRDefault="009774DA" w:rsidP="00642C76">
            <w:pPr>
              <w:jc w:val="both"/>
              <w:rPr>
                <w:rFonts w:ascii="Bahnschrift" w:eastAsia="Bahnschrift" w:hAnsi="Bahnschrift" w:cs="Arial"/>
                <w:bCs/>
                <w:color w:val="000000" w:themeColor="text1"/>
                <w:sz w:val="18"/>
                <w:szCs w:val="18"/>
              </w:rPr>
            </w:pPr>
            <w:r w:rsidRPr="00652382">
              <w:rPr>
                <w:rFonts w:ascii="Bahnschrift" w:eastAsia="Bahnschrift" w:hAnsi="Bahnschrift" w:cs="Arial"/>
                <w:bCs/>
                <w:color w:val="000000" w:themeColor="text1"/>
                <w:sz w:val="18"/>
                <w:szCs w:val="18"/>
              </w:rPr>
              <w:t xml:space="preserve">Para el debido y eficaz cumplimiento de la tarea de fiscalización superior, así como </w:t>
            </w:r>
            <w:r w:rsidRPr="00652382">
              <w:rPr>
                <w:rFonts w:ascii="Bahnschrift" w:eastAsia="Bahnschrift" w:hAnsi="Bahnschrift" w:cs="Arial"/>
                <w:b/>
                <w:bCs/>
                <w:color w:val="000000" w:themeColor="text1"/>
                <w:sz w:val="18"/>
                <w:szCs w:val="18"/>
              </w:rPr>
              <w:t>para garantizar la autonomía presupuestaria del Órgano Superior de Auditoría, se aplicará el principio de irreductibilidad presupuestal, mediante el cual, dicho órgano estatal autónomo contará con un presupuesto aprobado por el Congreso del Estado que nunca será menor al presupuesto aprobado en el ejercicio inmediato anterior</w:t>
            </w:r>
            <w:r w:rsidRPr="00652382">
              <w:rPr>
                <w:rFonts w:ascii="Bahnschrift" w:eastAsia="Bahnschrift" w:hAnsi="Bahnschrift" w:cs="Arial"/>
                <w:bCs/>
                <w:color w:val="000000" w:themeColor="text1"/>
                <w:sz w:val="18"/>
                <w:szCs w:val="18"/>
              </w:rPr>
              <w:t>.</w:t>
            </w:r>
          </w:p>
          <w:p w14:paraId="6BA1E6C0" w14:textId="77777777" w:rsidR="009774DA" w:rsidRPr="00652382" w:rsidRDefault="009774DA" w:rsidP="00642C76">
            <w:pPr>
              <w:jc w:val="both"/>
              <w:rPr>
                <w:rFonts w:ascii="Bahnschrift" w:eastAsia="Bahnschrift" w:hAnsi="Bahnschrift" w:cs="Arial"/>
                <w:bCs/>
                <w:color w:val="000000" w:themeColor="text1"/>
                <w:sz w:val="18"/>
                <w:szCs w:val="18"/>
              </w:rPr>
            </w:pPr>
          </w:p>
          <w:p w14:paraId="3D1E54A1" w14:textId="77777777" w:rsidR="009774DA" w:rsidRPr="00652382" w:rsidRDefault="009774DA" w:rsidP="00642C76">
            <w:pPr>
              <w:jc w:val="both"/>
              <w:rPr>
                <w:rFonts w:ascii="Bahnschrift" w:eastAsia="Bahnschrift" w:hAnsi="Bahnschrift" w:cs="Arial"/>
                <w:color w:val="000000" w:themeColor="text1"/>
                <w:sz w:val="18"/>
                <w:szCs w:val="18"/>
              </w:rPr>
            </w:pPr>
            <w:r w:rsidRPr="00652382">
              <w:rPr>
                <w:rFonts w:ascii="Bahnschrift" w:eastAsia="Bahnschrift" w:hAnsi="Bahnschrift" w:cs="Arial"/>
                <w:bCs/>
                <w:color w:val="000000" w:themeColor="text1"/>
                <w:sz w:val="18"/>
                <w:szCs w:val="18"/>
              </w:rPr>
              <w:t>…</w:t>
            </w:r>
          </w:p>
        </w:tc>
      </w:tr>
    </w:tbl>
    <w:p w14:paraId="7E255477" w14:textId="77777777" w:rsidR="009774DA" w:rsidRPr="00652382" w:rsidRDefault="009774DA"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p w14:paraId="66AB68A1" w14:textId="77777777" w:rsidR="00B961DD" w:rsidRPr="00652382" w:rsidRDefault="00B961DD"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p w14:paraId="58D9D030" w14:textId="77777777" w:rsidR="00B961DD" w:rsidRPr="00652382" w:rsidRDefault="00B961DD"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p w14:paraId="3714AA43" w14:textId="77777777" w:rsidR="00B961DD" w:rsidRPr="00652382" w:rsidRDefault="00B961DD"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p w14:paraId="2ED4AA9A" w14:textId="77777777" w:rsidR="00B961DD" w:rsidRPr="00652382" w:rsidRDefault="00B961DD" w:rsidP="00642C76">
      <w:pPr>
        <w:widowControl/>
        <w:shd w:val="clear" w:color="auto" w:fill="FFFFFF"/>
        <w:overflowPunct/>
        <w:autoSpaceDE/>
        <w:autoSpaceDN/>
        <w:adjustRightInd/>
        <w:jc w:val="both"/>
        <w:textAlignment w:val="auto"/>
        <w:rPr>
          <w:rFonts w:ascii="Bahnschrift" w:hAnsi="Bahnschrift" w:cs="Arial"/>
          <w:color w:val="000000" w:themeColor="text1"/>
          <w:sz w:val="24"/>
          <w:szCs w:val="24"/>
        </w:rPr>
      </w:pPr>
    </w:p>
    <w:p w14:paraId="26B2FE54" w14:textId="6E7DEB3D" w:rsidR="00AA5C9C" w:rsidRPr="00652382" w:rsidRDefault="00454F5C" w:rsidP="000B6062">
      <w:pPr>
        <w:widowControl/>
        <w:shd w:val="clear" w:color="auto" w:fill="FFFFFF"/>
        <w:overflowPunct/>
        <w:autoSpaceDE/>
        <w:autoSpaceDN/>
        <w:adjustRightInd/>
        <w:spacing w:line="276" w:lineRule="auto"/>
        <w:ind w:firstLine="709"/>
        <w:jc w:val="both"/>
        <w:textAlignment w:val="auto"/>
        <w:rPr>
          <w:rFonts w:ascii="Bahnschrift" w:hAnsi="Bahnschrift" w:cs="Arial"/>
          <w:color w:val="000000" w:themeColor="text1"/>
          <w:sz w:val="24"/>
          <w:szCs w:val="24"/>
        </w:rPr>
      </w:pPr>
      <w:r w:rsidRPr="00652382">
        <w:rPr>
          <w:rFonts w:ascii="Bahnschrift" w:hAnsi="Bahnschrift" w:cs="Arial"/>
          <w:color w:val="000000" w:themeColor="text1"/>
          <w:sz w:val="24"/>
          <w:szCs w:val="24"/>
        </w:rPr>
        <w:lastRenderedPageBreak/>
        <w:t xml:space="preserve">De las entidades federativas previamente mencionadas, se puede observar que únicamente en los Estados de Quintana Roo y Nuevo león se </w:t>
      </w:r>
      <w:r w:rsidR="00F67E25" w:rsidRPr="00652382">
        <w:rPr>
          <w:rFonts w:ascii="Bahnschrift" w:hAnsi="Bahnschrift" w:cs="Arial"/>
          <w:color w:val="000000" w:themeColor="text1"/>
          <w:sz w:val="24"/>
          <w:szCs w:val="24"/>
        </w:rPr>
        <w:t xml:space="preserve">establece </w:t>
      </w:r>
      <w:r w:rsidRPr="00652382">
        <w:rPr>
          <w:rFonts w:ascii="Bahnschrift" w:hAnsi="Bahnschrift" w:cs="Arial"/>
          <w:color w:val="000000" w:themeColor="text1"/>
          <w:sz w:val="24"/>
          <w:szCs w:val="24"/>
        </w:rPr>
        <w:t xml:space="preserve">la irreductibilidad del presupuesto </w:t>
      </w:r>
      <w:r w:rsidR="000B6062" w:rsidRPr="00652382">
        <w:rPr>
          <w:rFonts w:ascii="Bahnschrift" w:hAnsi="Bahnschrift" w:cs="Arial"/>
          <w:color w:val="000000" w:themeColor="text1"/>
          <w:sz w:val="24"/>
          <w:szCs w:val="24"/>
        </w:rPr>
        <w:t>a las</w:t>
      </w:r>
      <w:r w:rsidRPr="00652382">
        <w:rPr>
          <w:rFonts w:ascii="Bahnschrift" w:hAnsi="Bahnschrift" w:cs="Arial"/>
          <w:color w:val="000000" w:themeColor="text1"/>
          <w:sz w:val="24"/>
          <w:szCs w:val="24"/>
        </w:rPr>
        <w:t xml:space="preserve"> </w:t>
      </w:r>
      <w:r w:rsidR="00633E88" w:rsidRPr="00652382">
        <w:rPr>
          <w:rFonts w:ascii="Bahnschrift" w:hAnsi="Bahnschrift" w:cs="Arial"/>
          <w:color w:val="000000" w:themeColor="text1"/>
          <w:sz w:val="24"/>
          <w:szCs w:val="24"/>
        </w:rPr>
        <w:t>auditorías</w:t>
      </w:r>
      <w:r w:rsidRPr="00652382">
        <w:rPr>
          <w:rFonts w:ascii="Bahnschrift" w:hAnsi="Bahnschrift" w:cs="Arial"/>
          <w:color w:val="000000" w:themeColor="text1"/>
          <w:sz w:val="24"/>
          <w:szCs w:val="24"/>
        </w:rPr>
        <w:t xml:space="preserve"> locale</w:t>
      </w:r>
      <w:r w:rsidR="00633E88" w:rsidRPr="00652382">
        <w:rPr>
          <w:rFonts w:ascii="Bahnschrift" w:hAnsi="Bahnschrift" w:cs="Arial"/>
          <w:color w:val="000000" w:themeColor="text1"/>
          <w:sz w:val="24"/>
          <w:szCs w:val="24"/>
        </w:rPr>
        <w:t>s en su normativa constitucional, otorgando así continuidad y p</w:t>
      </w:r>
      <w:r w:rsidR="00B961DD" w:rsidRPr="00652382">
        <w:rPr>
          <w:rFonts w:ascii="Bahnschrift" w:hAnsi="Bahnschrift" w:cs="Arial"/>
          <w:color w:val="000000" w:themeColor="text1"/>
          <w:sz w:val="24"/>
          <w:szCs w:val="24"/>
        </w:rPr>
        <w:t>ermanencia a</w:t>
      </w:r>
      <w:r w:rsidR="00633E88" w:rsidRPr="00652382">
        <w:rPr>
          <w:rFonts w:ascii="Bahnschrift" w:hAnsi="Bahnschrift" w:cs="Arial"/>
          <w:color w:val="000000" w:themeColor="text1"/>
          <w:sz w:val="24"/>
          <w:szCs w:val="24"/>
        </w:rPr>
        <w:t xml:space="preserve"> dicho principio a lo largo del tiempo; </w:t>
      </w:r>
      <w:r w:rsidR="00F67E25" w:rsidRPr="00652382">
        <w:rPr>
          <w:rFonts w:ascii="Bahnschrift" w:hAnsi="Bahnschrift" w:cs="Arial"/>
          <w:color w:val="000000" w:themeColor="text1"/>
          <w:sz w:val="24"/>
          <w:szCs w:val="24"/>
        </w:rPr>
        <w:t>es en dicho orden de ideas,</w:t>
      </w:r>
      <w:r w:rsidR="000B6062" w:rsidRPr="00652382">
        <w:rPr>
          <w:rFonts w:ascii="Bahnschrift" w:hAnsi="Bahnschrift" w:cs="Arial"/>
          <w:color w:val="000000" w:themeColor="text1"/>
          <w:sz w:val="24"/>
          <w:szCs w:val="24"/>
        </w:rPr>
        <w:t xml:space="preserve"> </w:t>
      </w:r>
      <w:r w:rsidR="00652382" w:rsidRPr="00652382">
        <w:rPr>
          <w:rFonts w:ascii="Bahnschrift" w:hAnsi="Bahnschrift" w:cs="Arial"/>
          <w:color w:val="000000" w:themeColor="text1"/>
          <w:sz w:val="24"/>
          <w:szCs w:val="24"/>
        </w:rPr>
        <w:t xml:space="preserve">que </w:t>
      </w:r>
      <w:r w:rsidR="000B6062" w:rsidRPr="00652382">
        <w:rPr>
          <w:rFonts w:ascii="Bahnschrift" w:hAnsi="Bahnschrift" w:cs="Arial"/>
          <w:color w:val="000000" w:themeColor="text1"/>
          <w:sz w:val="24"/>
          <w:szCs w:val="24"/>
        </w:rPr>
        <w:t>resultará positivo para la labor de</w:t>
      </w:r>
      <w:r w:rsidR="00F67E25" w:rsidRPr="00652382">
        <w:rPr>
          <w:rFonts w:ascii="Bahnschrift" w:hAnsi="Bahnschrift" w:cs="Arial"/>
          <w:color w:val="000000" w:themeColor="text1"/>
          <w:sz w:val="24"/>
          <w:szCs w:val="24"/>
        </w:rPr>
        <w:t xml:space="preserve"> fiscalización en el Estado, el reconocimiento </w:t>
      </w:r>
      <w:r w:rsidR="00652382" w:rsidRPr="00652382">
        <w:rPr>
          <w:rFonts w:ascii="Bahnschrift" w:hAnsi="Bahnschrift" w:cs="Arial"/>
          <w:color w:val="000000" w:themeColor="text1"/>
          <w:sz w:val="24"/>
          <w:szCs w:val="24"/>
        </w:rPr>
        <w:t>de dicho</w:t>
      </w:r>
      <w:r w:rsidR="000B6062" w:rsidRPr="00652382">
        <w:rPr>
          <w:rFonts w:ascii="Bahnschrift" w:hAnsi="Bahnschrift" w:cs="Arial"/>
          <w:color w:val="000000" w:themeColor="text1"/>
          <w:sz w:val="24"/>
          <w:szCs w:val="24"/>
        </w:rPr>
        <w:t xml:space="preserve"> principio en la Constitución Yucateca, logrando así la continuidad y prevalencia jerárquica de la irreductibilidad del presupuesto para la Auditoría Superior del Estado de Yucatán.</w:t>
      </w:r>
    </w:p>
    <w:p w14:paraId="16310935" w14:textId="77777777" w:rsidR="000B6062" w:rsidRPr="00652382" w:rsidRDefault="000B6062" w:rsidP="000B6062">
      <w:pPr>
        <w:widowControl/>
        <w:shd w:val="clear" w:color="auto" w:fill="FFFFFF"/>
        <w:overflowPunct/>
        <w:autoSpaceDE/>
        <w:autoSpaceDN/>
        <w:adjustRightInd/>
        <w:spacing w:line="276" w:lineRule="auto"/>
        <w:ind w:firstLine="709"/>
        <w:jc w:val="both"/>
        <w:textAlignment w:val="auto"/>
        <w:rPr>
          <w:rFonts w:ascii="Bahnschrift" w:hAnsi="Bahnschrift" w:cs="Arial"/>
          <w:color w:val="000000" w:themeColor="text1"/>
          <w:sz w:val="24"/>
          <w:szCs w:val="24"/>
        </w:rPr>
      </w:pPr>
    </w:p>
    <w:p w14:paraId="05EF1161" w14:textId="6FB67E6A" w:rsidR="00AA5C9C" w:rsidRPr="00652382" w:rsidRDefault="00AA5C9C" w:rsidP="00F67E25">
      <w:pPr>
        <w:widowControl/>
        <w:shd w:val="clear" w:color="auto" w:fill="FFFFFF"/>
        <w:overflowPunct/>
        <w:autoSpaceDE/>
        <w:autoSpaceDN/>
        <w:adjustRightInd/>
        <w:ind w:firstLine="709"/>
        <w:jc w:val="both"/>
        <w:textAlignment w:val="auto"/>
        <w:rPr>
          <w:rFonts w:ascii="Bahnschrift" w:hAnsi="Bahnschrift" w:cs="Arial"/>
          <w:color w:val="000000" w:themeColor="text1"/>
          <w:sz w:val="24"/>
          <w:szCs w:val="24"/>
        </w:rPr>
      </w:pPr>
      <w:r w:rsidRPr="00652382">
        <w:rPr>
          <w:rFonts w:ascii="Bahnschrift" w:hAnsi="Bahnschrift" w:cs="Arial"/>
          <w:color w:val="000000" w:themeColor="text1"/>
          <w:sz w:val="24"/>
          <w:szCs w:val="24"/>
        </w:rPr>
        <w:t xml:space="preserve">De esta manera, la Fracción Legislativa del PRI demuestra </w:t>
      </w:r>
      <w:r w:rsidR="000B6062" w:rsidRPr="00652382">
        <w:rPr>
          <w:rFonts w:ascii="Bahnschrift" w:hAnsi="Bahnschrift" w:cs="Arial"/>
          <w:color w:val="000000" w:themeColor="text1"/>
          <w:sz w:val="24"/>
          <w:szCs w:val="24"/>
        </w:rPr>
        <w:t xml:space="preserve">que </w:t>
      </w:r>
      <w:r w:rsidRPr="00652382">
        <w:rPr>
          <w:rFonts w:ascii="Bahnschrift" w:hAnsi="Bahnschrift" w:cs="Arial"/>
          <w:color w:val="000000" w:themeColor="text1"/>
          <w:sz w:val="24"/>
          <w:szCs w:val="24"/>
        </w:rPr>
        <w:t xml:space="preserve">el fortalecimiento del Estado, </w:t>
      </w:r>
      <w:r w:rsidR="00F67E25" w:rsidRPr="00652382">
        <w:rPr>
          <w:rFonts w:ascii="Bahnschrift" w:hAnsi="Bahnschrift" w:cs="Arial"/>
          <w:color w:val="000000" w:themeColor="text1"/>
          <w:sz w:val="24"/>
          <w:szCs w:val="24"/>
        </w:rPr>
        <w:t>debe sustentarse instituciones públicas que cumplan con los más altos estándares de honestidad, eficiencia y eficacia, pero, sobre todo, cero tolerancia a la corrupción</w:t>
      </w:r>
      <w:r w:rsidRPr="00652382">
        <w:rPr>
          <w:rFonts w:ascii="Bahnschrift" w:hAnsi="Bahnschrift" w:cs="Arial"/>
          <w:color w:val="000000" w:themeColor="text1"/>
          <w:sz w:val="24"/>
          <w:szCs w:val="24"/>
        </w:rPr>
        <w:t>, y donde la autonomía presupuestaria resulta fundamental, para asegurar la rendición de cuentas, y en su caso, evitar la impunidad.</w:t>
      </w:r>
    </w:p>
    <w:p w14:paraId="516F5A8D" w14:textId="77777777" w:rsidR="00391EEB" w:rsidRPr="00652382" w:rsidRDefault="00391EEB" w:rsidP="00E918E9">
      <w:pPr>
        <w:widowControl/>
        <w:shd w:val="clear" w:color="auto" w:fill="FFFFFF"/>
        <w:overflowPunct/>
        <w:autoSpaceDE/>
        <w:autoSpaceDN/>
        <w:adjustRightInd/>
        <w:spacing w:line="276" w:lineRule="auto"/>
        <w:jc w:val="both"/>
        <w:textAlignment w:val="auto"/>
        <w:rPr>
          <w:rFonts w:ascii="Bahnschrift" w:hAnsi="Bahnschrift" w:cs="Arial"/>
          <w:color w:val="000000" w:themeColor="text1"/>
          <w:sz w:val="24"/>
          <w:szCs w:val="24"/>
        </w:rPr>
      </w:pPr>
    </w:p>
    <w:p w14:paraId="37F1AC20" w14:textId="77777777" w:rsidR="00C81DFD" w:rsidRPr="00652382" w:rsidRDefault="008B4ED6" w:rsidP="00E918E9">
      <w:pPr>
        <w:pStyle w:val="Textosinformato"/>
        <w:tabs>
          <w:tab w:val="right" w:leader="dot" w:pos="8828"/>
        </w:tabs>
        <w:spacing w:line="276" w:lineRule="auto"/>
        <w:jc w:val="both"/>
        <w:rPr>
          <w:rFonts w:ascii="Bahnschrift" w:hAnsi="Bahnschrift" w:cs="Arial"/>
          <w:color w:val="000000" w:themeColor="text1"/>
          <w:sz w:val="24"/>
          <w:szCs w:val="24"/>
        </w:rPr>
      </w:pPr>
      <w:r w:rsidRPr="00652382">
        <w:rPr>
          <w:rFonts w:ascii="Bahnschrift" w:hAnsi="Bahnschrift" w:cs="Arial"/>
          <w:color w:val="000000" w:themeColor="text1"/>
          <w:sz w:val="24"/>
          <w:szCs w:val="24"/>
          <w:shd w:val="clear" w:color="auto" w:fill="FFFFFF"/>
          <w:lang w:val="es-MX"/>
        </w:rPr>
        <w:t xml:space="preserve">          </w:t>
      </w:r>
      <w:r w:rsidR="006400E5" w:rsidRPr="00652382">
        <w:rPr>
          <w:rFonts w:ascii="Bahnschrift" w:hAnsi="Bahnschrift" w:cs="Arial"/>
          <w:color w:val="000000" w:themeColor="text1"/>
          <w:sz w:val="24"/>
          <w:szCs w:val="24"/>
          <w:shd w:val="clear" w:color="auto" w:fill="FFFFFF"/>
          <w:lang w:val="es-MX"/>
        </w:rPr>
        <w:t xml:space="preserve">   </w:t>
      </w:r>
      <w:r w:rsidR="00C81DFD" w:rsidRPr="00652382">
        <w:rPr>
          <w:rFonts w:ascii="Bahnschrift" w:hAnsi="Bahnschrift" w:cs="Arial"/>
          <w:color w:val="000000" w:themeColor="text1"/>
          <w:sz w:val="24"/>
          <w:szCs w:val="24"/>
        </w:rPr>
        <w:t>Por los motivos expuestos, y de conformidad con la legislación previamente invocada, me permito presentar el siguiente:</w:t>
      </w:r>
    </w:p>
    <w:p w14:paraId="0151448D" w14:textId="77777777" w:rsidR="00DF5988" w:rsidRPr="00652382" w:rsidRDefault="00DF5988" w:rsidP="00642C76">
      <w:pPr>
        <w:spacing w:before="240"/>
        <w:jc w:val="center"/>
        <w:rPr>
          <w:rFonts w:ascii="Bahnschrift" w:hAnsi="Bahnschrift" w:cs="Arial"/>
          <w:b/>
          <w:bCs/>
          <w:color w:val="000000" w:themeColor="text1"/>
          <w:sz w:val="24"/>
          <w:szCs w:val="24"/>
        </w:rPr>
      </w:pPr>
    </w:p>
    <w:p w14:paraId="3BDB82BD" w14:textId="4E7533CE" w:rsidR="00C81DFD" w:rsidRPr="00652382" w:rsidRDefault="00C81DFD" w:rsidP="00642C76">
      <w:pPr>
        <w:spacing w:before="240"/>
        <w:jc w:val="center"/>
        <w:rPr>
          <w:rFonts w:ascii="Bahnschrift" w:hAnsi="Bahnschrift" w:cs="Arial"/>
          <w:b/>
          <w:bCs/>
          <w:color w:val="000000" w:themeColor="text1"/>
          <w:sz w:val="24"/>
          <w:szCs w:val="24"/>
        </w:rPr>
      </w:pPr>
      <w:r w:rsidRPr="00652382">
        <w:rPr>
          <w:rFonts w:ascii="Bahnschrift" w:hAnsi="Bahnschrift" w:cs="Arial"/>
          <w:b/>
          <w:bCs/>
          <w:color w:val="000000" w:themeColor="text1"/>
          <w:sz w:val="24"/>
          <w:szCs w:val="24"/>
        </w:rPr>
        <w:t>DECRETO</w:t>
      </w:r>
    </w:p>
    <w:p w14:paraId="2FFEB524" w14:textId="77777777" w:rsidR="00DF5988" w:rsidRPr="00652382" w:rsidRDefault="00DF5988" w:rsidP="00FB3647">
      <w:pPr>
        <w:jc w:val="both"/>
        <w:rPr>
          <w:rFonts w:ascii="Bahnschrift" w:hAnsi="Bahnschrift" w:cs="Arial"/>
          <w:b/>
          <w:bCs/>
          <w:color w:val="000000" w:themeColor="text1"/>
          <w:sz w:val="24"/>
          <w:szCs w:val="24"/>
        </w:rPr>
      </w:pPr>
    </w:p>
    <w:p w14:paraId="3689023C" w14:textId="3C8AB2EB" w:rsidR="00FB3647" w:rsidRPr="00652382" w:rsidRDefault="00FB3647" w:rsidP="00FB3647">
      <w:pPr>
        <w:jc w:val="both"/>
        <w:rPr>
          <w:rFonts w:ascii="Bahnschrift" w:hAnsi="Bahnschrift" w:cs="Arial"/>
          <w:bCs/>
          <w:color w:val="000000" w:themeColor="text1"/>
          <w:sz w:val="24"/>
          <w:szCs w:val="24"/>
        </w:rPr>
      </w:pPr>
      <w:r w:rsidRPr="00652382">
        <w:rPr>
          <w:rFonts w:ascii="Bahnschrift" w:hAnsi="Bahnschrift" w:cs="Arial"/>
          <w:b/>
          <w:bCs/>
          <w:color w:val="000000" w:themeColor="text1"/>
          <w:sz w:val="24"/>
          <w:szCs w:val="24"/>
        </w:rPr>
        <w:t>ARTÍCULO PRIMERO:</w:t>
      </w:r>
      <w:r w:rsidR="006164C3" w:rsidRPr="00652382">
        <w:rPr>
          <w:rFonts w:ascii="Bahnschrift" w:hAnsi="Bahnschrift" w:cs="Arial"/>
          <w:b/>
          <w:bCs/>
          <w:color w:val="000000" w:themeColor="text1"/>
          <w:sz w:val="24"/>
          <w:szCs w:val="24"/>
        </w:rPr>
        <w:t xml:space="preserve"> </w:t>
      </w:r>
      <w:r w:rsidR="00134D5B" w:rsidRPr="00652382">
        <w:rPr>
          <w:rFonts w:ascii="Bahnschrift" w:hAnsi="Bahnschrift" w:cs="Arial"/>
          <w:bCs/>
          <w:color w:val="000000" w:themeColor="text1"/>
          <w:sz w:val="24"/>
          <w:szCs w:val="24"/>
        </w:rPr>
        <w:t>SE ADICIONA UN SEGUNDO PÁRRAFO AL ARTÍCULO 43 BIS DE LA CONSTITUCIÓN POLÍTICA DEL ESTADO DE YUCATÁN, RECORRIÉNDOSE LOS SUBSECUENTES PRESERVANDO SU CONTENIDO</w:t>
      </w:r>
      <w:r w:rsidRPr="00652382">
        <w:rPr>
          <w:rFonts w:ascii="Bahnschrift" w:hAnsi="Bahnschrift" w:cs="Arial"/>
          <w:bCs/>
          <w:color w:val="000000" w:themeColor="text1"/>
          <w:sz w:val="24"/>
          <w:szCs w:val="24"/>
        </w:rPr>
        <w:t>, para quedar como sigue:</w:t>
      </w:r>
    </w:p>
    <w:p w14:paraId="220FACC0" w14:textId="4196305E" w:rsidR="00134D5B" w:rsidRPr="00652382" w:rsidRDefault="00134D5B" w:rsidP="00134D5B">
      <w:pPr>
        <w:jc w:val="both"/>
        <w:rPr>
          <w:rFonts w:ascii="Bahnschrift" w:hAnsi="Bahnschrift" w:cs="Arial"/>
          <w:bCs/>
          <w:color w:val="000000" w:themeColor="text1"/>
          <w:sz w:val="24"/>
          <w:szCs w:val="24"/>
        </w:rPr>
      </w:pPr>
    </w:p>
    <w:p w14:paraId="4A0C8E33" w14:textId="77777777" w:rsidR="006164C3" w:rsidRPr="00652382" w:rsidRDefault="006164C3" w:rsidP="00642C76">
      <w:pPr>
        <w:jc w:val="both"/>
        <w:rPr>
          <w:rFonts w:ascii="Bahnschrift" w:hAnsi="Bahnschrift" w:cs="Arial"/>
          <w:bCs/>
          <w:color w:val="000000" w:themeColor="text1"/>
          <w:sz w:val="24"/>
          <w:szCs w:val="24"/>
        </w:rPr>
      </w:pPr>
    </w:p>
    <w:p w14:paraId="5EB82825" w14:textId="77777777" w:rsidR="006164C3" w:rsidRPr="00652382" w:rsidRDefault="006164C3" w:rsidP="00642C76">
      <w:pPr>
        <w:jc w:val="both"/>
        <w:rPr>
          <w:rFonts w:ascii="Bahnschrift" w:hAnsi="Bahnschrift" w:cs="Arial"/>
          <w:color w:val="000000" w:themeColor="text1"/>
          <w:sz w:val="24"/>
          <w:szCs w:val="24"/>
        </w:rPr>
      </w:pPr>
      <w:r w:rsidRPr="00652382">
        <w:rPr>
          <w:rFonts w:ascii="Bahnschrift" w:hAnsi="Bahnschrift" w:cs="Arial"/>
          <w:color w:val="000000" w:themeColor="text1"/>
          <w:sz w:val="24"/>
          <w:szCs w:val="24"/>
        </w:rPr>
        <w:t>Artículo 43 Bis.-</w:t>
      </w:r>
      <w:r w:rsidRPr="00652382">
        <w:rPr>
          <w:rFonts w:ascii="Bahnschrift" w:hAnsi="Bahnschrift" w:cs="Arial"/>
          <w:b/>
          <w:color w:val="000000" w:themeColor="text1"/>
          <w:sz w:val="24"/>
          <w:szCs w:val="24"/>
        </w:rPr>
        <w:t>…</w:t>
      </w:r>
    </w:p>
    <w:p w14:paraId="59E909AD" w14:textId="77777777" w:rsidR="006164C3" w:rsidRPr="00652382" w:rsidRDefault="006164C3" w:rsidP="00642C76">
      <w:pPr>
        <w:jc w:val="both"/>
        <w:rPr>
          <w:rFonts w:ascii="Bahnschrift" w:hAnsi="Bahnschrift" w:cs="Arial"/>
          <w:color w:val="000000" w:themeColor="text1"/>
          <w:sz w:val="24"/>
          <w:szCs w:val="24"/>
        </w:rPr>
      </w:pPr>
    </w:p>
    <w:p w14:paraId="17DBC6F8" w14:textId="267CC6CC"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t xml:space="preserve">Para efectos del artículo inmediato anterior, </w:t>
      </w:r>
      <w:r w:rsidR="00037A58" w:rsidRPr="00652382">
        <w:rPr>
          <w:rFonts w:ascii="Bahnschrift" w:hAnsi="Bahnschrift" w:cs="Arial"/>
          <w:b/>
          <w:color w:val="000000" w:themeColor="text1"/>
          <w:sz w:val="24"/>
          <w:szCs w:val="24"/>
        </w:rPr>
        <w:t xml:space="preserve">el presupuesto anual de la Auditoría Superior no podrá ser inferior al otorgado el año inmediato anterior, </w:t>
      </w:r>
      <w:r w:rsidRPr="00652382">
        <w:rPr>
          <w:rFonts w:ascii="Bahnschrift" w:hAnsi="Bahnschrift" w:cs="Arial"/>
          <w:b/>
          <w:color w:val="000000" w:themeColor="text1"/>
          <w:sz w:val="24"/>
          <w:szCs w:val="24"/>
        </w:rPr>
        <w:t>como garantía de</w:t>
      </w:r>
      <w:r w:rsidR="00037A58" w:rsidRPr="00652382">
        <w:rPr>
          <w:rFonts w:ascii="Bahnschrift" w:hAnsi="Bahnschrift" w:cs="Arial"/>
          <w:b/>
          <w:color w:val="000000" w:themeColor="text1"/>
          <w:sz w:val="24"/>
          <w:szCs w:val="24"/>
        </w:rPr>
        <w:t xml:space="preserve"> su autonomía presupuestal.</w:t>
      </w:r>
    </w:p>
    <w:p w14:paraId="656CDADA" w14:textId="77777777"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t>…</w:t>
      </w:r>
    </w:p>
    <w:p w14:paraId="1C14D755" w14:textId="77777777" w:rsidR="006164C3" w:rsidRPr="00652382" w:rsidRDefault="006164C3" w:rsidP="00642C76">
      <w:pPr>
        <w:jc w:val="both"/>
        <w:rPr>
          <w:rFonts w:ascii="Bahnschrift" w:hAnsi="Bahnschrift" w:cs="Arial"/>
          <w:b/>
          <w:color w:val="000000" w:themeColor="text1"/>
          <w:sz w:val="24"/>
          <w:szCs w:val="24"/>
        </w:rPr>
      </w:pPr>
    </w:p>
    <w:p w14:paraId="66958E33" w14:textId="77777777"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t>…</w:t>
      </w:r>
    </w:p>
    <w:p w14:paraId="127D2ED2" w14:textId="77777777" w:rsidR="006164C3" w:rsidRPr="00652382" w:rsidRDefault="006164C3" w:rsidP="00642C76">
      <w:pPr>
        <w:jc w:val="both"/>
        <w:rPr>
          <w:rFonts w:ascii="Bahnschrift" w:hAnsi="Bahnschrift" w:cs="Arial"/>
          <w:b/>
          <w:color w:val="000000" w:themeColor="text1"/>
          <w:sz w:val="24"/>
          <w:szCs w:val="24"/>
        </w:rPr>
      </w:pPr>
    </w:p>
    <w:p w14:paraId="6779DE2B" w14:textId="77777777"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t>…</w:t>
      </w:r>
    </w:p>
    <w:p w14:paraId="283CA904" w14:textId="77777777"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t>…</w:t>
      </w:r>
    </w:p>
    <w:p w14:paraId="3A2CBAB2" w14:textId="77777777" w:rsidR="006164C3" w:rsidRPr="00652382" w:rsidRDefault="006164C3" w:rsidP="00642C76">
      <w:pPr>
        <w:jc w:val="both"/>
        <w:rPr>
          <w:rFonts w:ascii="Bahnschrift" w:hAnsi="Bahnschrift" w:cs="Arial"/>
          <w:b/>
          <w:color w:val="000000" w:themeColor="text1"/>
          <w:sz w:val="24"/>
          <w:szCs w:val="24"/>
        </w:rPr>
      </w:pPr>
    </w:p>
    <w:p w14:paraId="61031A00" w14:textId="77777777"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lastRenderedPageBreak/>
        <w:t>I a la IV…</w:t>
      </w:r>
    </w:p>
    <w:p w14:paraId="4F095BF3" w14:textId="77777777" w:rsidR="006164C3" w:rsidRPr="00652382" w:rsidRDefault="006164C3" w:rsidP="00642C76">
      <w:pPr>
        <w:jc w:val="both"/>
        <w:rPr>
          <w:rFonts w:ascii="Bahnschrift" w:hAnsi="Bahnschrift" w:cs="Arial"/>
          <w:color w:val="000000" w:themeColor="text1"/>
          <w:sz w:val="24"/>
          <w:szCs w:val="24"/>
        </w:rPr>
      </w:pPr>
    </w:p>
    <w:p w14:paraId="35194CF9" w14:textId="77777777" w:rsidR="006164C3" w:rsidRPr="00652382" w:rsidRDefault="006164C3" w:rsidP="00642C76">
      <w:pPr>
        <w:jc w:val="both"/>
        <w:rPr>
          <w:rFonts w:ascii="Bahnschrift" w:hAnsi="Bahnschrift" w:cs="Arial"/>
          <w:color w:val="000000" w:themeColor="text1"/>
          <w:sz w:val="24"/>
          <w:szCs w:val="24"/>
        </w:rPr>
      </w:pPr>
      <w:r w:rsidRPr="00652382">
        <w:rPr>
          <w:rFonts w:ascii="Bahnschrift" w:hAnsi="Bahnschrift" w:cs="Arial"/>
          <w:color w:val="000000" w:themeColor="text1"/>
          <w:sz w:val="24"/>
          <w:szCs w:val="24"/>
        </w:rPr>
        <w:t>…</w:t>
      </w:r>
    </w:p>
    <w:p w14:paraId="26AAC22D" w14:textId="77777777" w:rsidR="006164C3" w:rsidRPr="00652382" w:rsidRDefault="006164C3" w:rsidP="00642C76">
      <w:pPr>
        <w:jc w:val="both"/>
        <w:rPr>
          <w:rFonts w:ascii="Bahnschrift" w:hAnsi="Bahnschrift" w:cs="Arial"/>
          <w:color w:val="000000" w:themeColor="text1"/>
          <w:sz w:val="24"/>
          <w:szCs w:val="24"/>
        </w:rPr>
      </w:pPr>
    </w:p>
    <w:p w14:paraId="7FE80A64" w14:textId="77777777" w:rsidR="006164C3" w:rsidRPr="00652382" w:rsidRDefault="006164C3" w:rsidP="00642C76">
      <w:pPr>
        <w:jc w:val="both"/>
        <w:rPr>
          <w:rFonts w:ascii="Bahnschrift" w:hAnsi="Bahnschrift" w:cs="Arial"/>
          <w:color w:val="000000" w:themeColor="text1"/>
          <w:sz w:val="24"/>
          <w:szCs w:val="24"/>
        </w:rPr>
      </w:pPr>
      <w:r w:rsidRPr="00652382">
        <w:rPr>
          <w:rFonts w:ascii="Bahnschrift" w:hAnsi="Bahnschrift" w:cs="Arial"/>
          <w:color w:val="000000" w:themeColor="text1"/>
          <w:sz w:val="24"/>
          <w:szCs w:val="24"/>
        </w:rPr>
        <w:t>…</w:t>
      </w:r>
    </w:p>
    <w:p w14:paraId="03E39A90" w14:textId="77777777" w:rsidR="006164C3" w:rsidRPr="00652382" w:rsidRDefault="006164C3" w:rsidP="00642C76">
      <w:pPr>
        <w:jc w:val="both"/>
        <w:rPr>
          <w:rFonts w:ascii="Bahnschrift" w:hAnsi="Bahnschrift" w:cs="Arial"/>
          <w:color w:val="000000" w:themeColor="text1"/>
          <w:sz w:val="24"/>
          <w:szCs w:val="24"/>
        </w:rPr>
      </w:pPr>
    </w:p>
    <w:p w14:paraId="4DAD4015" w14:textId="77777777" w:rsidR="006164C3" w:rsidRPr="00652382" w:rsidRDefault="006164C3" w:rsidP="00642C76">
      <w:pPr>
        <w:jc w:val="both"/>
        <w:rPr>
          <w:rFonts w:ascii="Bahnschrift" w:hAnsi="Bahnschrift" w:cs="Arial"/>
          <w:bCs/>
          <w:color w:val="000000" w:themeColor="text1"/>
          <w:sz w:val="24"/>
          <w:szCs w:val="24"/>
        </w:rPr>
      </w:pPr>
      <w:r w:rsidRPr="00652382">
        <w:rPr>
          <w:rFonts w:ascii="Bahnschrift" w:hAnsi="Bahnschrift" w:cs="Arial"/>
          <w:color w:val="000000" w:themeColor="text1"/>
          <w:sz w:val="24"/>
          <w:szCs w:val="24"/>
        </w:rPr>
        <w:t>…</w:t>
      </w:r>
    </w:p>
    <w:p w14:paraId="0A804132" w14:textId="77777777" w:rsidR="006164C3" w:rsidRPr="00652382" w:rsidRDefault="006164C3" w:rsidP="00642C76">
      <w:pPr>
        <w:jc w:val="both"/>
        <w:rPr>
          <w:rFonts w:ascii="Bahnschrift" w:hAnsi="Bahnschrift" w:cs="Arial"/>
          <w:bCs/>
          <w:color w:val="000000" w:themeColor="text1"/>
          <w:sz w:val="24"/>
          <w:szCs w:val="24"/>
        </w:rPr>
      </w:pPr>
    </w:p>
    <w:p w14:paraId="7551CD4A" w14:textId="36977802" w:rsidR="006164C3" w:rsidRPr="00652382" w:rsidRDefault="00FB3647" w:rsidP="00642C76">
      <w:pPr>
        <w:jc w:val="both"/>
        <w:rPr>
          <w:rFonts w:ascii="Bahnschrift" w:hAnsi="Bahnschrift" w:cs="Arial"/>
          <w:bCs/>
          <w:color w:val="000000" w:themeColor="text1"/>
          <w:sz w:val="24"/>
          <w:szCs w:val="24"/>
        </w:rPr>
      </w:pPr>
      <w:r w:rsidRPr="00652382">
        <w:rPr>
          <w:rFonts w:ascii="Bahnschrift" w:hAnsi="Bahnschrift" w:cs="Arial"/>
          <w:b/>
          <w:bCs/>
          <w:color w:val="000000" w:themeColor="text1"/>
          <w:sz w:val="24"/>
          <w:szCs w:val="24"/>
        </w:rPr>
        <w:t xml:space="preserve">ARTÍCULO SEGUNDO: </w:t>
      </w:r>
      <w:r w:rsidR="006164C3" w:rsidRPr="00652382">
        <w:rPr>
          <w:rFonts w:ascii="Bahnschrift" w:hAnsi="Bahnschrift" w:cs="Arial"/>
          <w:bCs/>
          <w:color w:val="000000" w:themeColor="text1"/>
          <w:sz w:val="24"/>
          <w:szCs w:val="24"/>
        </w:rPr>
        <w:t>SE ADICIONA UN SEGUNDO PÁRRAFO AL ARTÍCULO 37 DE LA LEY DE FISCALIZACIÓN DE LA CUENTA PÚBLICA DEL ESTADO DE YUCATÁN</w:t>
      </w:r>
      <w:r w:rsidRPr="00652382">
        <w:rPr>
          <w:rFonts w:ascii="Bahnschrift" w:hAnsi="Bahnschrift" w:cs="Arial"/>
          <w:bCs/>
          <w:color w:val="000000" w:themeColor="text1"/>
          <w:sz w:val="24"/>
          <w:szCs w:val="24"/>
        </w:rPr>
        <w:t>, para quedar como sigue:</w:t>
      </w:r>
    </w:p>
    <w:p w14:paraId="5E3D7D94" w14:textId="77777777" w:rsidR="006164C3" w:rsidRPr="00652382" w:rsidRDefault="006164C3" w:rsidP="00642C76">
      <w:pPr>
        <w:jc w:val="both"/>
        <w:rPr>
          <w:rFonts w:ascii="Bahnschrift" w:hAnsi="Bahnschrift" w:cs="Arial"/>
          <w:bCs/>
          <w:color w:val="000000" w:themeColor="text1"/>
          <w:sz w:val="24"/>
          <w:szCs w:val="24"/>
        </w:rPr>
      </w:pPr>
    </w:p>
    <w:p w14:paraId="78076D9B" w14:textId="77777777" w:rsidR="006164C3" w:rsidRPr="00652382" w:rsidRDefault="006164C3" w:rsidP="00642C76">
      <w:pPr>
        <w:jc w:val="both"/>
        <w:rPr>
          <w:rFonts w:ascii="Bahnschrift" w:hAnsi="Bahnschrift" w:cs="Arial"/>
          <w:color w:val="000000" w:themeColor="text1"/>
          <w:sz w:val="24"/>
          <w:szCs w:val="24"/>
        </w:rPr>
      </w:pPr>
      <w:r w:rsidRPr="00652382">
        <w:rPr>
          <w:rFonts w:ascii="Bahnschrift" w:hAnsi="Bahnschrift" w:cs="Arial"/>
          <w:color w:val="000000" w:themeColor="text1"/>
          <w:sz w:val="24"/>
          <w:szCs w:val="24"/>
        </w:rPr>
        <w:t>Artículo 37. …</w:t>
      </w:r>
    </w:p>
    <w:p w14:paraId="6172DA18" w14:textId="77777777" w:rsidR="006164C3" w:rsidRPr="00652382" w:rsidRDefault="006164C3" w:rsidP="00642C76">
      <w:pPr>
        <w:jc w:val="both"/>
        <w:rPr>
          <w:rFonts w:ascii="Bahnschrift" w:hAnsi="Bahnschrift" w:cs="Arial"/>
          <w:color w:val="000000" w:themeColor="text1"/>
          <w:sz w:val="24"/>
          <w:szCs w:val="24"/>
        </w:rPr>
      </w:pPr>
      <w:r w:rsidRPr="00652382">
        <w:rPr>
          <w:rFonts w:ascii="Bahnschrift" w:hAnsi="Bahnschrift" w:cs="Arial"/>
          <w:color w:val="000000" w:themeColor="text1"/>
          <w:sz w:val="24"/>
          <w:szCs w:val="24"/>
        </w:rPr>
        <w:t>…</w:t>
      </w:r>
    </w:p>
    <w:p w14:paraId="0E25BE43" w14:textId="77777777" w:rsidR="006164C3" w:rsidRPr="00652382" w:rsidRDefault="006164C3" w:rsidP="00642C76">
      <w:pPr>
        <w:jc w:val="both"/>
        <w:rPr>
          <w:rFonts w:ascii="Bahnschrift" w:hAnsi="Bahnschrift" w:cs="Arial"/>
          <w:color w:val="000000" w:themeColor="text1"/>
          <w:sz w:val="24"/>
          <w:szCs w:val="24"/>
        </w:rPr>
      </w:pPr>
    </w:p>
    <w:p w14:paraId="5900C743" w14:textId="77777777" w:rsidR="006164C3" w:rsidRPr="00652382" w:rsidRDefault="006164C3" w:rsidP="00642C76">
      <w:pPr>
        <w:jc w:val="both"/>
        <w:rPr>
          <w:rFonts w:ascii="Bahnschrift" w:hAnsi="Bahnschrift" w:cs="Arial"/>
          <w:b/>
          <w:color w:val="000000" w:themeColor="text1"/>
          <w:sz w:val="24"/>
          <w:szCs w:val="24"/>
        </w:rPr>
      </w:pPr>
      <w:r w:rsidRPr="00652382">
        <w:rPr>
          <w:rFonts w:ascii="Bahnschrift" w:hAnsi="Bahnschrift" w:cs="Arial"/>
          <w:b/>
          <w:color w:val="000000" w:themeColor="text1"/>
          <w:sz w:val="24"/>
          <w:szCs w:val="24"/>
        </w:rPr>
        <w:t>El presupuesto anual asignado a la Auditoría Superior no podrá ser inferior al otorgado el año anterior.</w:t>
      </w:r>
    </w:p>
    <w:p w14:paraId="0DE934A7" w14:textId="77777777" w:rsidR="006164C3" w:rsidRPr="00652382" w:rsidRDefault="006164C3" w:rsidP="00642C76">
      <w:pPr>
        <w:jc w:val="both"/>
        <w:rPr>
          <w:rFonts w:ascii="Bahnschrift" w:hAnsi="Bahnschrift" w:cs="Arial"/>
          <w:b/>
          <w:color w:val="000000" w:themeColor="text1"/>
          <w:sz w:val="24"/>
          <w:szCs w:val="24"/>
        </w:rPr>
      </w:pPr>
    </w:p>
    <w:p w14:paraId="7525C002" w14:textId="5A3B2FBD" w:rsidR="006164C3" w:rsidRPr="00652382" w:rsidRDefault="00DF5988" w:rsidP="00642C76">
      <w:pPr>
        <w:spacing w:before="240"/>
        <w:jc w:val="center"/>
        <w:rPr>
          <w:rFonts w:ascii="Bahnschrift" w:hAnsi="Bahnschrift" w:cs="Arial"/>
          <w:b/>
          <w:bCs/>
          <w:color w:val="000000" w:themeColor="text1"/>
          <w:sz w:val="24"/>
          <w:szCs w:val="24"/>
        </w:rPr>
      </w:pPr>
      <w:r w:rsidRPr="00652382">
        <w:rPr>
          <w:rFonts w:ascii="Bahnschrift" w:hAnsi="Bahnschrift" w:cs="Arial"/>
          <w:b/>
          <w:bCs/>
          <w:color w:val="000000" w:themeColor="text1"/>
          <w:sz w:val="24"/>
          <w:szCs w:val="24"/>
        </w:rPr>
        <w:t>A</w:t>
      </w:r>
      <w:r w:rsidR="00C81DFD" w:rsidRPr="00652382">
        <w:rPr>
          <w:rFonts w:ascii="Bahnschrift" w:hAnsi="Bahnschrift" w:cs="Arial"/>
          <w:b/>
          <w:bCs/>
          <w:color w:val="000000" w:themeColor="text1"/>
          <w:sz w:val="24"/>
          <w:szCs w:val="24"/>
        </w:rPr>
        <w:t>RTICULO</w:t>
      </w:r>
      <w:r w:rsidR="00037A58" w:rsidRPr="00652382">
        <w:rPr>
          <w:rFonts w:ascii="Bahnschrift" w:hAnsi="Bahnschrift" w:cs="Arial"/>
          <w:b/>
          <w:bCs/>
          <w:color w:val="000000" w:themeColor="text1"/>
          <w:sz w:val="24"/>
          <w:szCs w:val="24"/>
        </w:rPr>
        <w:t>S</w:t>
      </w:r>
      <w:r w:rsidR="00463358" w:rsidRPr="00652382">
        <w:rPr>
          <w:rFonts w:ascii="Bahnschrift" w:hAnsi="Bahnschrift" w:cs="Arial"/>
          <w:b/>
          <w:bCs/>
          <w:color w:val="000000" w:themeColor="text1"/>
          <w:sz w:val="24"/>
          <w:szCs w:val="24"/>
        </w:rPr>
        <w:t xml:space="preserve"> TRANSITORIO</w:t>
      </w:r>
      <w:r w:rsidR="00037A58" w:rsidRPr="00652382">
        <w:rPr>
          <w:rFonts w:ascii="Bahnschrift" w:hAnsi="Bahnschrift" w:cs="Arial"/>
          <w:b/>
          <w:bCs/>
          <w:color w:val="000000" w:themeColor="text1"/>
          <w:sz w:val="24"/>
          <w:szCs w:val="24"/>
        </w:rPr>
        <w:t>S</w:t>
      </w:r>
      <w:r w:rsidR="00C81DFD" w:rsidRPr="00652382">
        <w:rPr>
          <w:rFonts w:ascii="Bahnschrift" w:hAnsi="Bahnschrift" w:cs="Arial"/>
          <w:b/>
          <w:bCs/>
          <w:color w:val="000000" w:themeColor="text1"/>
          <w:sz w:val="24"/>
          <w:szCs w:val="24"/>
        </w:rPr>
        <w:t>:</w:t>
      </w:r>
    </w:p>
    <w:p w14:paraId="4443F64D" w14:textId="06B38070" w:rsidR="00330806" w:rsidRPr="00652382" w:rsidRDefault="00037A58" w:rsidP="00642C76">
      <w:pPr>
        <w:spacing w:before="240"/>
        <w:jc w:val="both"/>
        <w:rPr>
          <w:rFonts w:ascii="Bahnschrift" w:hAnsi="Bahnschrift" w:cs="Arial"/>
          <w:b/>
          <w:bCs/>
          <w:color w:val="000000" w:themeColor="text1"/>
          <w:sz w:val="24"/>
          <w:szCs w:val="24"/>
        </w:rPr>
      </w:pPr>
      <w:r w:rsidRPr="00652382">
        <w:rPr>
          <w:rFonts w:ascii="Bahnschrift" w:hAnsi="Bahnschrift" w:cs="Arial"/>
          <w:b/>
          <w:bCs/>
          <w:color w:val="000000" w:themeColor="text1"/>
          <w:sz w:val="24"/>
          <w:szCs w:val="24"/>
        </w:rPr>
        <w:t>PRIMERO</w:t>
      </w:r>
      <w:r w:rsidR="00C81DFD" w:rsidRPr="00652382">
        <w:rPr>
          <w:rFonts w:ascii="Bahnschrift" w:hAnsi="Bahnschrift" w:cs="Arial"/>
          <w:b/>
          <w:bCs/>
          <w:color w:val="000000" w:themeColor="text1"/>
          <w:sz w:val="24"/>
          <w:szCs w:val="24"/>
        </w:rPr>
        <w:t xml:space="preserve">.- </w:t>
      </w:r>
      <w:r w:rsidRPr="00652382">
        <w:rPr>
          <w:rFonts w:ascii="Bahnschrift" w:hAnsi="Bahnschrift" w:cs="Arial"/>
          <w:b/>
          <w:bCs/>
          <w:color w:val="000000" w:themeColor="text1"/>
          <w:sz w:val="24"/>
          <w:szCs w:val="24"/>
        </w:rPr>
        <w:t>Este decreto entra en vigor al día siguiente al de su publicación en el Diario Oficial del Gobierno del Estado de Yucatán.</w:t>
      </w:r>
    </w:p>
    <w:p w14:paraId="2F530142" w14:textId="5AEA6AE7" w:rsidR="00037A58" w:rsidRPr="00652382" w:rsidRDefault="00037A58" w:rsidP="00642C76">
      <w:pPr>
        <w:spacing w:before="240"/>
        <w:jc w:val="both"/>
        <w:rPr>
          <w:rFonts w:ascii="Bahnschrift" w:hAnsi="Bahnschrift" w:cs="Arial"/>
          <w:b/>
          <w:bCs/>
          <w:color w:val="000000" w:themeColor="text1"/>
          <w:sz w:val="24"/>
          <w:szCs w:val="24"/>
        </w:rPr>
      </w:pPr>
      <w:r w:rsidRPr="00652382">
        <w:rPr>
          <w:rFonts w:ascii="Bahnschrift" w:hAnsi="Bahnschrift" w:cs="Arial"/>
          <w:b/>
          <w:bCs/>
          <w:color w:val="000000" w:themeColor="text1"/>
          <w:sz w:val="24"/>
          <w:szCs w:val="24"/>
        </w:rPr>
        <w:t xml:space="preserve">SEGUNDO: </w:t>
      </w:r>
      <w:r w:rsidR="007C4796" w:rsidRPr="00652382">
        <w:rPr>
          <w:rFonts w:ascii="Bahnschrift" w:hAnsi="Bahnschrift" w:cs="Arial"/>
          <w:b/>
          <w:bCs/>
          <w:color w:val="000000" w:themeColor="text1"/>
          <w:sz w:val="24"/>
          <w:szCs w:val="24"/>
        </w:rPr>
        <w:t>Se derogan todas las disposiciones de igual o menor rango al presente decreto.</w:t>
      </w:r>
    </w:p>
    <w:p w14:paraId="7E4CBF43" w14:textId="77777777" w:rsidR="00C81DFD" w:rsidRPr="00652382" w:rsidRDefault="00C81DFD" w:rsidP="00642C76">
      <w:pPr>
        <w:spacing w:before="240"/>
        <w:jc w:val="both"/>
        <w:rPr>
          <w:rFonts w:ascii="Bahnschrift" w:hAnsi="Bahnschrift" w:cs="Arial"/>
          <w:color w:val="000000" w:themeColor="text1"/>
          <w:sz w:val="24"/>
          <w:szCs w:val="24"/>
        </w:rPr>
      </w:pPr>
      <w:r w:rsidRPr="00652382">
        <w:rPr>
          <w:rFonts w:ascii="Bahnschrift" w:hAnsi="Bahnschrift" w:cs="Arial"/>
          <w:color w:val="000000" w:themeColor="text1"/>
          <w:sz w:val="24"/>
          <w:szCs w:val="24"/>
        </w:rPr>
        <w:t xml:space="preserve">Protestamos lo necesario en la ciudad de Mérida, Yucatán a los </w:t>
      </w:r>
      <w:r w:rsidR="006164C3" w:rsidRPr="00652382">
        <w:rPr>
          <w:rFonts w:ascii="Bahnschrift" w:hAnsi="Bahnschrift" w:cs="Arial"/>
          <w:color w:val="000000" w:themeColor="text1"/>
          <w:sz w:val="24"/>
          <w:szCs w:val="24"/>
        </w:rPr>
        <w:t>catorce</w:t>
      </w:r>
      <w:r w:rsidR="00277670" w:rsidRPr="00652382">
        <w:rPr>
          <w:rFonts w:ascii="Bahnschrift" w:hAnsi="Bahnschrift" w:cs="Arial"/>
          <w:color w:val="000000" w:themeColor="text1"/>
          <w:sz w:val="24"/>
          <w:szCs w:val="24"/>
        </w:rPr>
        <w:t xml:space="preserve"> días del mes de septiembre de 2022.</w:t>
      </w:r>
    </w:p>
    <w:bookmarkEnd w:id="1"/>
    <w:p w14:paraId="61525EA1" w14:textId="77777777" w:rsidR="00C81DFD" w:rsidRPr="00134D5B" w:rsidRDefault="00C81DFD" w:rsidP="00642C76">
      <w:pPr>
        <w:spacing w:before="240"/>
        <w:jc w:val="both"/>
        <w:rPr>
          <w:rFonts w:ascii="Bahnschrift" w:hAnsi="Bahnschrift" w:cs="Arial"/>
          <w:sz w:val="24"/>
          <w:szCs w:val="24"/>
        </w:rPr>
      </w:pPr>
    </w:p>
    <w:p w14:paraId="300538E8" w14:textId="77777777" w:rsidR="00C81DFD" w:rsidRPr="00134D5B" w:rsidRDefault="00C81DFD" w:rsidP="00642C76">
      <w:pPr>
        <w:spacing w:before="240"/>
        <w:ind w:left="567" w:hanging="567"/>
        <w:jc w:val="center"/>
        <w:rPr>
          <w:rFonts w:ascii="Bahnschrift" w:hAnsi="Bahnschrift" w:cs="Arial"/>
          <w:b/>
          <w:color w:val="000000" w:themeColor="text1"/>
          <w:sz w:val="24"/>
          <w:szCs w:val="24"/>
        </w:rPr>
      </w:pPr>
      <w:r w:rsidRPr="00134D5B">
        <w:rPr>
          <w:rFonts w:ascii="Bahnschrift" w:hAnsi="Bahnschrift" w:cs="Arial"/>
          <w:b/>
          <w:color w:val="000000" w:themeColor="text1"/>
          <w:sz w:val="24"/>
          <w:szCs w:val="24"/>
        </w:rPr>
        <w:t>ATENTAMENTE</w:t>
      </w:r>
    </w:p>
    <w:p w14:paraId="5364DDC5" w14:textId="7578AF10" w:rsidR="00C81DFD" w:rsidRPr="00134D5B" w:rsidRDefault="006164C3" w:rsidP="00642C76">
      <w:pPr>
        <w:spacing w:before="240"/>
        <w:jc w:val="center"/>
        <w:rPr>
          <w:rFonts w:ascii="Bahnschrift" w:hAnsi="Bahnschrift" w:cs="Arial"/>
          <w:b/>
          <w:color w:val="000000" w:themeColor="text1"/>
          <w:sz w:val="24"/>
          <w:szCs w:val="24"/>
        </w:rPr>
      </w:pPr>
      <w:r w:rsidRPr="00134D5B">
        <w:rPr>
          <w:rFonts w:ascii="Bahnschrift" w:hAnsi="Bahnschrift" w:cs="Arial"/>
          <w:b/>
          <w:color w:val="000000" w:themeColor="text1"/>
          <w:sz w:val="24"/>
          <w:szCs w:val="24"/>
        </w:rPr>
        <w:t>DIPUTADO Y DIPUTADA</w:t>
      </w:r>
      <w:r w:rsidR="00C81DFD" w:rsidRPr="00134D5B">
        <w:rPr>
          <w:rFonts w:ascii="Bahnschrift" w:hAnsi="Bahnschrift" w:cs="Arial"/>
          <w:b/>
          <w:color w:val="000000" w:themeColor="text1"/>
          <w:sz w:val="24"/>
          <w:szCs w:val="24"/>
        </w:rPr>
        <w:t xml:space="preserve"> INTEGRANTES DE LA FRACCIÓN LEGISLATIVA DEL PARTIDO REVOLUCIONARIO INSTITUCIONAL DE LA LXIII LEGISLATURA</w:t>
      </w:r>
    </w:p>
    <w:tbl>
      <w:tblPr>
        <w:tblW w:w="9231" w:type="dxa"/>
        <w:tblLook w:val="04A0" w:firstRow="1" w:lastRow="0" w:firstColumn="1" w:lastColumn="0" w:noHBand="0" w:noVBand="1"/>
      </w:tblPr>
      <w:tblGrid>
        <w:gridCol w:w="4820"/>
        <w:gridCol w:w="4411"/>
      </w:tblGrid>
      <w:tr w:rsidR="00C81DFD" w:rsidRPr="00134D5B" w14:paraId="7AA959C5" w14:textId="77777777" w:rsidTr="00277670">
        <w:tc>
          <w:tcPr>
            <w:tcW w:w="4820" w:type="dxa"/>
            <w:shd w:val="clear" w:color="auto" w:fill="auto"/>
          </w:tcPr>
          <w:p w14:paraId="7719704E" w14:textId="77777777" w:rsidR="00C81DFD" w:rsidRPr="00134D5B" w:rsidRDefault="00C81DFD" w:rsidP="00642C76">
            <w:pPr>
              <w:spacing w:before="240"/>
              <w:rPr>
                <w:rFonts w:ascii="Bahnschrift" w:hAnsi="Bahnschrift" w:cs="Arial"/>
                <w:b/>
                <w:color w:val="000000" w:themeColor="text1"/>
                <w:sz w:val="24"/>
                <w:szCs w:val="24"/>
              </w:rPr>
            </w:pPr>
          </w:p>
          <w:p w14:paraId="25F64C16" w14:textId="77777777" w:rsidR="00C81DFD" w:rsidRPr="00134D5B" w:rsidRDefault="00C81DFD" w:rsidP="00642C76">
            <w:pPr>
              <w:spacing w:before="240"/>
              <w:rPr>
                <w:rFonts w:ascii="Bahnschrift" w:hAnsi="Bahnschrift" w:cs="Arial"/>
                <w:b/>
                <w:color w:val="000000" w:themeColor="text1"/>
                <w:sz w:val="24"/>
                <w:szCs w:val="24"/>
              </w:rPr>
            </w:pPr>
            <w:r w:rsidRPr="00134D5B">
              <w:rPr>
                <w:rFonts w:ascii="Bahnschrift" w:hAnsi="Bahnschrift" w:cs="Arial"/>
                <w:b/>
                <w:color w:val="000000" w:themeColor="text1"/>
                <w:sz w:val="24"/>
                <w:szCs w:val="24"/>
              </w:rPr>
              <w:t xml:space="preserve">DIP. </w:t>
            </w:r>
            <w:r w:rsidR="006164C3" w:rsidRPr="00134D5B">
              <w:rPr>
                <w:rFonts w:ascii="Bahnschrift" w:hAnsi="Bahnschrift" w:cs="Arial"/>
                <w:b/>
                <w:color w:val="000000" w:themeColor="text1"/>
                <w:sz w:val="24"/>
                <w:szCs w:val="24"/>
              </w:rPr>
              <w:t>GASPAR ARMANDO QUINTAL PARRA</w:t>
            </w:r>
            <w:r w:rsidRPr="00134D5B">
              <w:rPr>
                <w:rFonts w:ascii="Bahnschrift" w:hAnsi="Bahnschrift" w:cs="Arial"/>
                <w:b/>
                <w:color w:val="000000" w:themeColor="text1"/>
                <w:sz w:val="24"/>
                <w:szCs w:val="24"/>
              </w:rPr>
              <w:t>.</w:t>
            </w:r>
          </w:p>
        </w:tc>
        <w:tc>
          <w:tcPr>
            <w:tcW w:w="4411" w:type="dxa"/>
            <w:shd w:val="clear" w:color="auto" w:fill="auto"/>
          </w:tcPr>
          <w:p w14:paraId="74D1A342" w14:textId="77777777" w:rsidR="00277670" w:rsidRPr="00134D5B" w:rsidRDefault="00277670" w:rsidP="00642C76">
            <w:pPr>
              <w:spacing w:before="240"/>
              <w:jc w:val="center"/>
              <w:rPr>
                <w:rFonts w:ascii="Bahnschrift" w:hAnsi="Bahnschrift" w:cs="Arial"/>
                <w:b/>
                <w:color w:val="000000" w:themeColor="text1"/>
                <w:sz w:val="24"/>
                <w:szCs w:val="24"/>
              </w:rPr>
            </w:pPr>
          </w:p>
          <w:p w14:paraId="29710ED1" w14:textId="77777777" w:rsidR="00277670" w:rsidRPr="00134D5B" w:rsidRDefault="00277670" w:rsidP="00642C76">
            <w:pPr>
              <w:spacing w:before="240"/>
              <w:jc w:val="center"/>
              <w:rPr>
                <w:rFonts w:ascii="Bahnschrift" w:hAnsi="Bahnschrift" w:cs="Arial"/>
                <w:b/>
                <w:color w:val="000000" w:themeColor="text1"/>
                <w:sz w:val="24"/>
                <w:szCs w:val="24"/>
              </w:rPr>
            </w:pPr>
            <w:r w:rsidRPr="00134D5B">
              <w:rPr>
                <w:rFonts w:ascii="Bahnschrift" w:hAnsi="Bahnschrift" w:cs="Arial"/>
                <w:b/>
                <w:color w:val="000000" w:themeColor="text1"/>
                <w:sz w:val="24"/>
                <w:szCs w:val="24"/>
              </w:rPr>
              <w:t xml:space="preserve"> DIP. </w:t>
            </w:r>
            <w:r w:rsidR="00890A60">
              <w:rPr>
                <w:rFonts w:ascii="Bahnschrift" w:hAnsi="Bahnschrift" w:cs="Arial"/>
                <w:b/>
                <w:color w:val="000000" w:themeColor="text1"/>
                <w:sz w:val="24"/>
                <w:szCs w:val="24"/>
              </w:rPr>
              <w:t>KARLA REYNA FRANCO BLANCO</w:t>
            </w:r>
          </w:p>
          <w:p w14:paraId="71523ADE" w14:textId="77777777" w:rsidR="00C81DFD" w:rsidRPr="00134D5B" w:rsidRDefault="00C81DFD" w:rsidP="00642C76">
            <w:pPr>
              <w:spacing w:before="240"/>
              <w:jc w:val="both"/>
              <w:rPr>
                <w:rFonts w:ascii="Bahnschrift" w:hAnsi="Bahnschrift" w:cs="Arial"/>
                <w:b/>
                <w:color w:val="000000" w:themeColor="text1"/>
                <w:sz w:val="24"/>
                <w:szCs w:val="24"/>
                <w:lang w:val="en-US"/>
              </w:rPr>
            </w:pPr>
          </w:p>
        </w:tc>
      </w:tr>
    </w:tbl>
    <w:p w14:paraId="054E9198" w14:textId="77777777" w:rsidR="00C81DFD" w:rsidRPr="00E96FD3" w:rsidRDefault="00C81DFD" w:rsidP="00642C76">
      <w:pPr>
        <w:rPr>
          <w:rFonts w:ascii="Arial" w:hAnsi="Arial" w:cs="Arial"/>
          <w:sz w:val="24"/>
          <w:szCs w:val="24"/>
        </w:rPr>
      </w:pPr>
    </w:p>
    <w:sectPr w:rsidR="00C81DFD" w:rsidRPr="00E96F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518C0" w14:textId="77777777" w:rsidR="00C971E6" w:rsidRDefault="00C971E6" w:rsidP="00991A28">
      <w:r>
        <w:separator/>
      </w:r>
    </w:p>
  </w:endnote>
  <w:endnote w:type="continuationSeparator" w:id="0">
    <w:p w14:paraId="5879F8C7" w14:textId="77777777" w:rsidR="00C971E6" w:rsidRDefault="00C971E6" w:rsidP="0099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68592"/>
      <w:docPartObj>
        <w:docPartGallery w:val="Page Numbers (Bottom of Page)"/>
        <w:docPartUnique/>
      </w:docPartObj>
    </w:sdtPr>
    <w:sdtEndPr/>
    <w:sdtContent>
      <w:p w14:paraId="6907661E" w14:textId="7BADBF97" w:rsidR="00445EDD" w:rsidRDefault="00445EDD">
        <w:pPr>
          <w:pStyle w:val="Piedepgina"/>
          <w:jc w:val="center"/>
        </w:pPr>
        <w:r>
          <w:fldChar w:fldCharType="begin"/>
        </w:r>
        <w:r>
          <w:instrText>PAGE   \* MERGEFORMAT</w:instrText>
        </w:r>
        <w:r>
          <w:fldChar w:fldCharType="separate"/>
        </w:r>
        <w:r w:rsidR="00652382" w:rsidRPr="00652382">
          <w:rPr>
            <w:noProof/>
            <w:lang w:val="es-ES"/>
          </w:rPr>
          <w:t>9</w:t>
        </w:r>
        <w:r>
          <w:fldChar w:fldCharType="end"/>
        </w:r>
      </w:p>
    </w:sdtContent>
  </w:sdt>
  <w:p w14:paraId="5BE580E3" w14:textId="77777777" w:rsidR="00445EDD" w:rsidRDefault="00445E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4B25" w14:textId="77777777" w:rsidR="00C971E6" w:rsidRDefault="00C971E6" w:rsidP="00991A28">
      <w:r>
        <w:separator/>
      </w:r>
    </w:p>
  </w:footnote>
  <w:footnote w:type="continuationSeparator" w:id="0">
    <w:p w14:paraId="7BCC3F58" w14:textId="77777777" w:rsidR="00C971E6" w:rsidRDefault="00C971E6" w:rsidP="00991A28">
      <w:r>
        <w:continuationSeparator/>
      </w:r>
    </w:p>
  </w:footnote>
  <w:footnote w:id="1">
    <w:p w14:paraId="6D0E1453" w14:textId="77777777" w:rsidR="0063325E" w:rsidRPr="00DC63DD" w:rsidRDefault="0063325E" w:rsidP="0063325E">
      <w:pPr>
        <w:pStyle w:val="Textonotapie"/>
        <w:jc w:val="both"/>
        <w:rPr>
          <w:rFonts w:ascii="Bahnschrift" w:hAnsi="Bahnschrift"/>
          <w:lang w:val="es-ES"/>
        </w:rPr>
      </w:pPr>
      <w:r w:rsidRPr="00DC63DD">
        <w:rPr>
          <w:rStyle w:val="Refdenotaalpie"/>
          <w:rFonts w:ascii="Bahnschrift" w:hAnsi="Bahnschrift"/>
        </w:rPr>
        <w:footnoteRef/>
      </w:r>
      <w:r w:rsidRPr="00DC63DD">
        <w:rPr>
          <w:rFonts w:ascii="Bahnschrift" w:hAnsi="Bahnschrift"/>
        </w:rPr>
        <w:t xml:space="preserve"> </w:t>
      </w:r>
      <w:r w:rsidRPr="00DC63DD">
        <w:rPr>
          <w:rFonts w:ascii="Bahnschrift" w:hAnsi="Bahnschrift" w:cs="Arial"/>
          <w:color w:val="212529"/>
          <w:lang w:val="es-MX" w:eastAsia="es-MX"/>
        </w:rPr>
        <w:t>Órgano estatal de fiscalización dotados de autonomía técnica y de gestión en el ejercicio de sus funciones y para decidir sobre su organización interna, funcionamiento y resoluciones, en los términos del artículo 43 Bis de la Constitución Política y artículo 13 de la Ley de Fiscalización de la Cuenta Pública, ambas del Estado de Yucatán, siendo que su función se regirá por los principios de legalidad, imparcialidad y confiabilidad, y sus informes tendrán carácter público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3134" w14:textId="77777777" w:rsidR="00CA7050" w:rsidRDefault="00CA7050">
    <w:pPr>
      <w:pStyle w:val="Encabezado"/>
    </w:pPr>
    <w:r>
      <w:rPr>
        <w:rFonts w:ascii="Arial" w:hAnsi="Arial" w:cs="Arial"/>
        <w:noProof/>
        <w:sz w:val="28"/>
        <w:szCs w:val="28"/>
        <w:lang w:val="es-MX" w:eastAsia="es-MX"/>
      </w:rPr>
      <w:drawing>
        <wp:anchor distT="0" distB="0" distL="114300" distR="114300" simplePos="0" relativeHeight="251659264" behindDoc="1" locked="0" layoutInCell="1" allowOverlap="1" wp14:anchorId="62BC3C0E" wp14:editId="6A58D5C7">
          <wp:simplePos x="0" y="0"/>
          <wp:positionH relativeFrom="margin">
            <wp:posOffset>1981200</wp:posOffset>
          </wp:positionH>
          <wp:positionV relativeFrom="margin">
            <wp:posOffset>-1222375</wp:posOffset>
          </wp:positionV>
          <wp:extent cx="1626235" cy="914400"/>
          <wp:effectExtent l="0" t="0" r="0" b="0"/>
          <wp:wrapNone/>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15423" w14:textId="77777777" w:rsidR="00CA7050" w:rsidRDefault="00CA7050">
    <w:pPr>
      <w:pStyle w:val="Encabezado"/>
    </w:pPr>
  </w:p>
  <w:p w14:paraId="4A1577B0" w14:textId="77777777" w:rsidR="00CA7050" w:rsidRDefault="00CA7050">
    <w:pPr>
      <w:pStyle w:val="Encabezado"/>
    </w:pPr>
  </w:p>
  <w:p w14:paraId="349D84E3" w14:textId="77777777" w:rsidR="00CA7050" w:rsidRDefault="00CA7050">
    <w:pPr>
      <w:pStyle w:val="Encabezado"/>
    </w:pPr>
  </w:p>
  <w:p w14:paraId="19FFCC2A" w14:textId="77777777" w:rsidR="00CA7050" w:rsidRDefault="00CA7050">
    <w:pPr>
      <w:pStyle w:val="Encabezado"/>
    </w:pPr>
  </w:p>
  <w:p w14:paraId="0548169E" w14:textId="77777777" w:rsidR="00CA7050" w:rsidRDefault="00CA7050">
    <w:pPr>
      <w:pStyle w:val="Encabezado"/>
    </w:pPr>
  </w:p>
  <w:p w14:paraId="39985715" w14:textId="77777777" w:rsidR="00CA7050" w:rsidRDefault="00CA70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0D472C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ECC3CA8"/>
    <w:multiLevelType w:val="hybridMultilevel"/>
    <w:tmpl w:val="AD68E70A"/>
    <w:lvl w:ilvl="0" w:tplc="90BCE49E">
      <w:start w:val="1"/>
      <w:numFmt w:val="decimal"/>
      <w:lvlText w:val="%1."/>
      <w:lvlJc w:val="left"/>
      <w:pPr>
        <w:ind w:left="227" w:firstLine="13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D"/>
    <w:rsid w:val="000008F4"/>
    <w:rsid w:val="0001087D"/>
    <w:rsid w:val="00037A58"/>
    <w:rsid w:val="00046180"/>
    <w:rsid w:val="00085195"/>
    <w:rsid w:val="000B44AE"/>
    <w:rsid w:val="000B6062"/>
    <w:rsid w:val="000C28BE"/>
    <w:rsid w:val="000D2925"/>
    <w:rsid w:val="00126893"/>
    <w:rsid w:val="00134D5B"/>
    <w:rsid w:val="001630F6"/>
    <w:rsid w:val="0017159C"/>
    <w:rsid w:val="001759F1"/>
    <w:rsid w:val="0019382D"/>
    <w:rsid w:val="00277670"/>
    <w:rsid w:val="00287F2D"/>
    <w:rsid w:val="0029429D"/>
    <w:rsid w:val="002E4AC9"/>
    <w:rsid w:val="002F312B"/>
    <w:rsid w:val="002F4DC0"/>
    <w:rsid w:val="003030F1"/>
    <w:rsid w:val="00310776"/>
    <w:rsid w:val="00330806"/>
    <w:rsid w:val="0033151E"/>
    <w:rsid w:val="00355DF6"/>
    <w:rsid w:val="00391EEB"/>
    <w:rsid w:val="003A10EE"/>
    <w:rsid w:val="003A443E"/>
    <w:rsid w:val="003B2399"/>
    <w:rsid w:val="003F4589"/>
    <w:rsid w:val="00411731"/>
    <w:rsid w:val="0042490A"/>
    <w:rsid w:val="00427C66"/>
    <w:rsid w:val="00445EDD"/>
    <w:rsid w:val="00454F5C"/>
    <w:rsid w:val="00463358"/>
    <w:rsid w:val="00477C06"/>
    <w:rsid w:val="00477E0F"/>
    <w:rsid w:val="0049040C"/>
    <w:rsid w:val="004B481B"/>
    <w:rsid w:val="004D22F7"/>
    <w:rsid w:val="004D564D"/>
    <w:rsid w:val="005109CC"/>
    <w:rsid w:val="00533E8F"/>
    <w:rsid w:val="00551D20"/>
    <w:rsid w:val="005B1FC2"/>
    <w:rsid w:val="006164C3"/>
    <w:rsid w:val="0063325E"/>
    <w:rsid w:val="00633E88"/>
    <w:rsid w:val="006400E5"/>
    <w:rsid w:val="00642C76"/>
    <w:rsid w:val="00652382"/>
    <w:rsid w:val="00660293"/>
    <w:rsid w:val="00673F14"/>
    <w:rsid w:val="006777AA"/>
    <w:rsid w:val="006A5BE3"/>
    <w:rsid w:val="006F676F"/>
    <w:rsid w:val="006F7240"/>
    <w:rsid w:val="007425DD"/>
    <w:rsid w:val="00770026"/>
    <w:rsid w:val="007A3E7C"/>
    <w:rsid w:val="007C4796"/>
    <w:rsid w:val="007E69C9"/>
    <w:rsid w:val="008034CF"/>
    <w:rsid w:val="008529F5"/>
    <w:rsid w:val="008601BD"/>
    <w:rsid w:val="0087245E"/>
    <w:rsid w:val="00890A60"/>
    <w:rsid w:val="008A36AC"/>
    <w:rsid w:val="008B4ED6"/>
    <w:rsid w:val="008E0F40"/>
    <w:rsid w:val="008E7596"/>
    <w:rsid w:val="008F0B11"/>
    <w:rsid w:val="008F4662"/>
    <w:rsid w:val="009774DA"/>
    <w:rsid w:val="00991A28"/>
    <w:rsid w:val="009D7E85"/>
    <w:rsid w:val="00A256CE"/>
    <w:rsid w:val="00A25AAB"/>
    <w:rsid w:val="00A32C0E"/>
    <w:rsid w:val="00A377FA"/>
    <w:rsid w:val="00A405E2"/>
    <w:rsid w:val="00A40890"/>
    <w:rsid w:val="00A445EA"/>
    <w:rsid w:val="00AA207E"/>
    <w:rsid w:val="00AA5C9C"/>
    <w:rsid w:val="00AA69CA"/>
    <w:rsid w:val="00AB385D"/>
    <w:rsid w:val="00AB5F92"/>
    <w:rsid w:val="00B21DA9"/>
    <w:rsid w:val="00B75A2E"/>
    <w:rsid w:val="00B92EEC"/>
    <w:rsid w:val="00B961DD"/>
    <w:rsid w:val="00BD0B7C"/>
    <w:rsid w:val="00BF2EA6"/>
    <w:rsid w:val="00C24241"/>
    <w:rsid w:val="00C55F52"/>
    <w:rsid w:val="00C81DFD"/>
    <w:rsid w:val="00C8352C"/>
    <w:rsid w:val="00C91539"/>
    <w:rsid w:val="00C971E6"/>
    <w:rsid w:val="00CA7050"/>
    <w:rsid w:val="00CD064B"/>
    <w:rsid w:val="00CE3CD2"/>
    <w:rsid w:val="00CF30ED"/>
    <w:rsid w:val="00D346B2"/>
    <w:rsid w:val="00D703F6"/>
    <w:rsid w:val="00DA2C06"/>
    <w:rsid w:val="00DC63DD"/>
    <w:rsid w:val="00DE217C"/>
    <w:rsid w:val="00DF1A58"/>
    <w:rsid w:val="00DF5988"/>
    <w:rsid w:val="00E918E9"/>
    <w:rsid w:val="00E96FD3"/>
    <w:rsid w:val="00EB0B65"/>
    <w:rsid w:val="00EC19E0"/>
    <w:rsid w:val="00EC4842"/>
    <w:rsid w:val="00ED52BE"/>
    <w:rsid w:val="00EE3F17"/>
    <w:rsid w:val="00EF34D4"/>
    <w:rsid w:val="00F160BD"/>
    <w:rsid w:val="00F67E25"/>
    <w:rsid w:val="00F82FB4"/>
    <w:rsid w:val="00F8576D"/>
    <w:rsid w:val="00FA1275"/>
    <w:rsid w:val="00FA1E53"/>
    <w:rsid w:val="00FA5365"/>
    <w:rsid w:val="00FB3647"/>
    <w:rsid w:val="00FC2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E079"/>
  <w15:chartTrackingRefBased/>
  <w15:docId w15:val="{1C61EE3E-3F0A-461D-B498-2EF9EC9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D52BE"/>
    <w:pPr>
      <w:widowControl/>
      <w:overflowPunct/>
      <w:autoSpaceDE/>
      <w:autoSpaceDN/>
      <w:adjustRightInd/>
      <w:spacing w:before="100" w:beforeAutospacing="1" w:after="100" w:afterAutospacing="1"/>
      <w:textAlignment w:val="auto"/>
    </w:pPr>
    <w:rPr>
      <w:sz w:val="24"/>
      <w:szCs w:val="24"/>
      <w:lang w:val="es-MX" w:eastAsia="es-MX"/>
    </w:rPr>
  </w:style>
  <w:style w:type="character" w:styleId="Textoennegrita">
    <w:name w:val="Strong"/>
    <w:basedOn w:val="Fuentedeprrafopredeter"/>
    <w:uiPriority w:val="22"/>
    <w:qFormat/>
    <w:rsid w:val="008F0B11"/>
    <w:rPr>
      <w:b/>
      <w:bCs/>
    </w:rPr>
  </w:style>
  <w:style w:type="paragraph" w:styleId="Textosinformato">
    <w:name w:val="Plain Text"/>
    <w:basedOn w:val="Normal"/>
    <w:link w:val="TextosinformatoCar"/>
    <w:rsid w:val="000D2925"/>
    <w:pPr>
      <w:widowControl/>
      <w:overflowPunct/>
      <w:autoSpaceDE/>
      <w:autoSpaceDN/>
      <w:adjustRightInd/>
      <w:textAlignment w:val="auto"/>
    </w:pPr>
    <w:rPr>
      <w:rFonts w:ascii="Courier New" w:hAnsi="Courier New"/>
      <w:lang w:val="x-none"/>
    </w:rPr>
  </w:style>
  <w:style w:type="character" w:customStyle="1" w:styleId="TextosinformatoCar">
    <w:name w:val="Texto sin formato Car"/>
    <w:basedOn w:val="Fuentedeprrafopredeter"/>
    <w:link w:val="Textosinformato"/>
    <w:rsid w:val="000D2925"/>
    <w:rPr>
      <w:rFonts w:ascii="Courier New" w:eastAsia="Times New Roman" w:hAnsi="Courier New" w:cs="Times New Roman"/>
      <w:sz w:val="20"/>
      <w:szCs w:val="20"/>
      <w:lang w:val="x-none" w:eastAsia="es-ES"/>
    </w:rPr>
  </w:style>
  <w:style w:type="paragraph" w:styleId="Prrafodelista">
    <w:name w:val="List Paragraph"/>
    <w:basedOn w:val="Normal"/>
    <w:link w:val="PrrafodelistaCar"/>
    <w:uiPriority w:val="34"/>
    <w:qFormat/>
    <w:rsid w:val="005B1FC2"/>
    <w:pPr>
      <w:widowControl/>
      <w:overflowPunct/>
      <w:autoSpaceDE/>
      <w:autoSpaceDN/>
      <w:adjustRightInd/>
      <w:ind w:left="720"/>
      <w:contextualSpacing/>
      <w:textAlignment w:val="auto"/>
    </w:pPr>
    <w:rPr>
      <w:rFonts w:ascii="Cambria" w:eastAsia="MS Mincho" w:hAnsi="Cambria"/>
      <w:sz w:val="24"/>
      <w:szCs w:val="24"/>
    </w:rPr>
  </w:style>
  <w:style w:type="character" w:customStyle="1" w:styleId="PrrafodelistaCar">
    <w:name w:val="Párrafo de lista Car"/>
    <w:link w:val="Prrafodelista"/>
    <w:uiPriority w:val="34"/>
    <w:locked/>
    <w:rsid w:val="005B1FC2"/>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91A28"/>
  </w:style>
  <w:style w:type="character" w:customStyle="1" w:styleId="TextonotapieCar">
    <w:name w:val="Texto nota pie Car"/>
    <w:basedOn w:val="Fuentedeprrafopredeter"/>
    <w:link w:val="Textonotapie"/>
    <w:uiPriority w:val="99"/>
    <w:semiHidden/>
    <w:rsid w:val="00991A28"/>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991A28"/>
    <w:rPr>
      <w:vertAlign w:val="superscript"/>
    </w:rPr>
  </w:style>
  <w:style w:type="paragraph" w:styleId="Encabezado">
    <w:name w:val="header"/>
    <w:basedOn w:val="Normal"/>
    <w:link w:val="EncabezadoCar"/>
    <w:uiPriority w:val="99"/>
    <w:unhideWhenUsed/>
    <w:rsid w:val="00CA7050"/>
    <w:pPr>
      <w:tabs>
        <w:tab w:val="center" w:pos="4419"/>
        <w:tab w:val="right" w:pos="8838"/>
      </w:tabs>
    </w:pPr>
  </w:style>
  <w:style w:type="character" w:customStyle="1" w:styleId="EncabezadoCar">
    <w:name w:val="Encabezado Car"/>
    <w:basedOn w:val="Fuentedeprrafopredeter"/>
    <w:link w:val="Encabezado"/>
    <w:uiPriority w:val="99"/>
    <w:rsid w:val="00CA70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A7050"/>
    <w:pPr>
      <w:tabs>
        <w:tab w:val="center" w:pos="4419"/>
        <w:tab w:val="right" w:pos="8838"/>
      </w:tabs>
    </w:pPr>
  </w:style>
  <w:style w:type="character" w:customStyle="1" w:styleId="PiedepginaCar">
    <w:name w:val="Pie de página Car"/>
    <w:basedOn w:val="Fuentedeprrafopredeter"/>
    <w:link w:val="Piedepgina"/>
    <w:uiPriority w:val="99"/>
    <w:rsid w:val="00CA7050"/>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391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AA5C9C"/>
    <w:pPr>
      <w:numPr>
        <w:numId w:val="2"/>
      </w:numPr>
      <w:contextualSpacing/>
    </w:pPr>
  </w:style>
  <w:style w:type="character" w:styleId="Refdecomentario">
    <w:name w:val="annotation reference"/>
    <w:basedOn w:val="Fuentedeprrafopredeter"/>
    <w:uiPriority w:val="99"/>
    <w:semiHidden/>
    <w:unhideWhenUsed/>
    <w:rsid w:val="00EC4842"/>
    <w:rPr>
      <w:sz w:val="16"/>
      <w:szCs w:val="16"/>
    </w:rPr>
  </w:style>
  <w:style w:type="paragraph" w:styleId="Textocomentario">
    <w:name w:val="annotation text"/>
    <w:basedOn w:val="Normal"/>
    <w:link w:val="TextocomentarioCar"/>
    <w:uiPriority w:val="99"/>
    <w:semiHidden/>
    <w:unhideWhenUsed/>
    <w:rsid w:val="00EC4842"/>
  </w:style>
  <w:style w:type="character" w:customStyle="1" w:styleId="TextocomentarioCar">
    <w:name w:val="Texto comentario Car"/>
    <w:basedOn w:val="Fuentedeprrafopredeter"/>
    <w:link w:val="Textocomentario"/>
    <w:uiPriority w:val="99"/>
    <w:semiHidden/>
    <w:rsid w:val="00EC4842"/>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C4842"/>
    <w:rPr>
      <w:b/>
      <w:bCs/>
    </w:rPr>
  </w:style>
  <w:style w:type="character" w:customStyle="1" w:styleId="AsuntodelcomentarioCar">
    <w:name w:val="Asunto del comentario Car"/>
    <w:basedOn w:val="TextocomentarioCar"/>
    <w:link w:val="Asuntodelcomentario"/>
    <w:uiPriority w:val="99"/>
    <w:semiHidden/>
    <w:rsid w:val="00EC4842"/>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C48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842"/>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29703">
      <w:bodyDiv w:val="1"/>
      <w:marLeft w:val="0"/>
      <w:marRight w:val="0"/>
      <w:marTop w:val="0"/>
      <w:marBottom w:val="0"/>
      <w:divBdr>
        <w:top w:val="none" w:sz="0" w:space="0" w:color="auto"/>
        <w:left w:val="none" w:sz="0" w:space="0" w:color="auto"/>
        <w:bottom w:val="none" w:sz="0" w:space="0" w:color="auto"/>
        <w:right w:val="none" w:sz="0" w:space="0" w:color="auto"/>
      </w:divBdr>
      <w:divsChild>
        <w:div w:id="948387745">
          <w:marLeft w:val="0"/>
          <w:marRight w:val="0"/>
          <w:marTop w:val="0"/>
          <w:marBottom w:val="0"/>
          <w:divBdr>
            <w:top w:val="none" w:sz="0" w:space="0" w:color="auto"/>
            <w:left w:val="none" w:sz="0" w:space="0" w:color="auto"/>
            <w:bottom w:val="none" w:sz="0" w:space="0" w:color="auto"/>
            <w:right w:val="none" w:sz="0" w:space="0" w:color="auto"/>
          </w:divBdr>
        </w:div>
      </w:divsChild>
    </w:div>
    <w:div w:id="720598481">
      <w:bodyDiv w:val="1"/>
      <w:marLeft w:val="0"/>
      <w:marRight w:val="0"/>
      <w:marTop w:val="0"/>
      <w:marBottom w:val="0"/>
      <w:divBdr>
        <w:top w:val="none" w:sz="0" w:space="0" w:color="auto"/>
        <w:left w:val="none" w:sz="0" w:space="0" w:color="auto"/>
        <w:bottom w:val="none" w:sz="0" w:space="0" w:color="auto"/>
        <w:right w:val="none" w:sz="0" w:space="0" w:color="auto"/>
      </w:divBdr>
    </w:div>
    <w:div w:id="12833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45D3-AD54-46CB-883E-BE438A78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2878</Words>
  <Characters>15834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Gaspar Armando Quintal Parra</cp:lastModifiedBy>
  <cp:revision>3</cp:revision>
  <dcterms:created xsi:type="dcterms:W3CDTF">2022-09-12T16:33:00Z</dcterms:created>
  <dcterms:modified xsi:type="dcterms:W3CDTF">2022-09-12T16:50:00Z</dcterms:modified>
</cp:coreProperties>
</file>